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ECBC" w14:textId="77777777" w:rsidR="00013752" w:rsidRDefault="00013752" w:rsidP="000137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Przedmiotowe zasady oceniania i kryteria oceniania</w:t>
      </w:r>
    </w:p>
    <w:p w14:paraId="5887B5C6" w14:textId="7C91715A" w:rsidR="00013752" w:rsidRDefault="00013752" w:rsidP="0001375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z edukacji dla bezpieczeństwa dla </w:t>
      </w:r>
      <w:r w:rsidR="00051F86">
        <w:rPr>
          <w:b/>
          <w:sz w:val="20"/>
          <w:szCs w:val="20"/>
        </w:rPr>
        <w:t>szkoły podstawowej</w:t>
      </w:r>
    </w:p>
    <w:p w14:paraId="69553FB9" w14:textId="77777777" w:rsidR="00013752" w:rsidRDefault="00013752" w:rsidP="00013752">
      <w:pPr>
        <w:rPr>
          <w:sz w:val="20"/>
          <w:szCs w:val="20"/>
        </w:rPr>
      </w:pPr>
    </w:p>
    <w:p w14:paraId="067A9166" w14:textId="77777777" w:rsidR="00013752" w:rsidRDefault="00013752" w:rsidP="00013752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 Zasady przedmiotowego systemu oceniania.</w:t>
      </w:r>
    </w:p>
    <w:p w14:paraId="2728ACD4" w14:textId="77777777" w:rsidR="00013752" w:rsidRDefault="00013752" w:rsidP="0001375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Sprawdzenie na bieżąco postępów ucznia w nauce z uwzględnieniem wymagań edukacyjnych i indywidualnych możliwości ucznia.</w:t>
      </w:r>
    </w:p>
    <w:p w14:paraId="5E7B1263" w14:textId="77777777" w:rsidR="00013752" w:rsidRDefault="00013752" w:rsidP="0001375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Sformułowanie informacji w postaci oceny szkolnej o postępowaniach ucznia, stopniu opanowania wiadomości i umiejętności oraz rozumienie treści określonych wymaganiami programowymi.</w:t>
      </w:r>
    </w:p>
    <w:p w14:paraId="327D43D8" w14:textId="77777777" w:rsidR="00013752" w:rsidRDefault="00013752" w:rsidP="00013752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Osobą oceniającą poziom kompetencji przedmiotowych jest nauczyciel edukacji dla bezpieczeństwa.</w:t>
      </w:r>
    </w:p>
    <w:p w14:paraId="0AA0942F" w14:textId="77777777" w:rsidR="00013752" w:rsidRPr="0065607E" w:rsidRDefault="00013752" w:rsidP="00013752">
      <w:pPr>
        <w:numPr>
          <w:ilvl w:val="1"/>
          <w:numId w:val="1"/>
        </w:numPr>
        <w:spacing w:line="360" w:lineRule="auto"/>
        <w:rPr>
          <w:sz w:val="20"/>
          <w:szCs w:val="20"/>
          <w:u w:val="single"/>
        </w:rPr>
      </w:pPr>
      <w:r w:rsidRPr="005B15C3">
        <w:rPr>
          <w:sz w:val="20"/>
          <w:szCs w:val="20"/>
        </w:rPr>
        <w:t>Ocenia się umiejętności i wiedzę.</w:t>
      </w:r>
    </w:p>
    <w:p w14:paraId="4D6172F7" w14:textId="77777777" w:rsidR="00013752" w:rsidRPr="005B15C3" w:rsidRDefault="00013752" w:rsidP="00013752">
      <w:pPr>
        <w:spacing w:line="360" w:lineRule="auto"/>
        <w:rPr>
          <w:sz w:val="20"/>
          <w:szCs w:val="20"/>
          <w:u w:val="single"/>
        </w:rPr>
      </w:pPr>
      <w:r w:rsidRPr="005B15C3">
        <w:rPr>
          <w:sz w:val="20"/>
          <w:szCs w:val="20"/>
        </w:rPr>
        <w:t xml:space="preserve"> </w:t>
      </w:r>
      <w:r w:rsidRPr="005B15C3">
        <w:rPr>
          <w:b/>
          <w:sz w:val="20"/>
          <w:szCs w:val="20"/>
          <w:u w:val="single"/>
        </w:rPr>
        <w:t>2. Skala ocen.</w:t>
      </w:r>
    </w:p>
    <w:p w14:paraId="2E8447CC" w14:textId="77777777" w:rsidR="00013752" w:rsidRDefault="00013752" w:rsidP="00013752">
      <w:pPr>
        <w:rPr>
          <w:sz w:val="20"/>
          <w:szCs w:val="20"/>
        </w:rPr>
      </w:pPr>
      <w:r>
        <w:rPr>
          <w:sz w:val="20"/>
          <w:szCs w:val="20"/>
        </w:rPr>
        <w:t>Oceniać się będzie osiągnięcia dydaktyczne zgodnie z obowiązującą skalą cyfrową i jej odpowiednikiem słownym.</w:t>
      </w:r>
    </w:p>
    <w:p w14:paraId="23C31D53" w14:textId="77777777" w:rsidR="00013752" w:rsidRDefault="00013752" w:rsidP="00013752">
      <w:pPr>
        <w:ind w:left="567"/>
        <w:rPr>
          <w:sz w:val="20"/>
          <w:szCs w:val="20"/>
        </w:rPr>
      </w:pPr>
      <w:r>
        <w:rPr>
          <w:sz w:val="20"/>
          <w:szCs w:val="20"/>
        </w:rPr>
        <w:t>6 - celujący</w:t>
      </w:r>
      <w:r>
        <w:rPr>
          <w:sz w:val="20"/>
          <w:szCs w:val="20"/>
        </w:rPr>
        <w:tab/>
        <w:t>- cel</w:t>
      </w:r>
    </w:p>
    <w:p w14:paraId="0F48C62F" w14:textId="77777777" w:rsidR="00013752" w:rsidRDefault="00013752" w:rsidP="00013752">
      <w:pPr>
        <w:ind w:left="567"/>
        <w:rPr>
          <w:sz w:val="20"/>
          <w:szCs w:val="20"/>
        </w:rPr>
      </w:pPr>
      <w:r>
        <w:rPr>
          <w:sz w:val="20"/>
          <w:szCs w:val="20"/>
        </w:rPr>
        <w:t>5 - bardzo dobry</w:t>
      </w:r>
      <w:r>
        <w:rPr>
          <w:sz w:val="20"/>
          <w:szCs w:val="20"/>
        </w:rPr>
        <w:tab/>
        <w:t>- bdb</w:t>
      </w:r>
    </w:p>
    <w:p w14:paraId="75E7A20F" w14:textId="77777777" w:rsidR="00013752" w:rsidRDefault="00013752" w:rsidP="00013752">
      <w:pPr>
        <w:ind w:left="567"/>
        <w:rPr>
          <w:sz w:val="20"/>
          <w:szCs w:val="20"/>
        </w:rPr>
      </w:pPr>
      <w:r>
        <w:rPr>
          <w:sz w:val="20"/>
          <w:szCs w:val="20"/>
        </w:rPr>
        <w:t>4 - dobry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db</w:t>
      </w:r>
    </w:p>
    <w:p w14:paraId="52410100" w14:textId="77777777" w:rsidR="00013752" w:rsidRDefault="00013752" w:rsidP="00013752">
      <w:pPr>
        <w:ind w:left="567"/>
        <w:rPr>
          <w:sz w:val="20"/>
          <w:szCs w:val="20"/>
        </w:rPr>
      </w:pPr>
      <w:r>
        <w:rPr>
          <w:sz w:val="20"/>
          <w:szCs w:val="20"/>
        </w:rPr>
        <w:t>3 - dostateczny</w:t>
      </w:r>
      <w:r>
        <w:rPr>
          <w:sz w:val="20"/>
          <w:szCs w:val="20"/>
        </w:rPr>
        <w:tab/>
        <w:t>- dst</w:t>
      </w:r>
    </w:p>
    <w:p w14:paraId="22D0380A" w14:textId="77777777" w:rsidR="00013752" w:rsidRDefault="00013752" w:rsidP="00013752">
      <w:pPr>
        <w:ind w:left="567"/>
        <w:rPr>
          <w:sz w:val="20"/>
          <w:szCs w:val="20"/>
        </w:rPr>
      </w:pPr>
      <w:r>
        <w:rPr>
          <w:sz w:val="20"/>
          <w:szCs w:val="20"/>
        </w:rPr>
        <w:t>2 – dopuszczający - dop</w:t>
      </w:r>
    </w:p>
    <w:p w14:paraId="2902A5B6" w14:textId="77777777" w:rsidR="00013752" w:rsidRDefault="00013752" w:rsidP="00013752">
      <w:pPr>
        <w:ind w:left="567"/>
        <w:rPr>
          <w:sz w:val="20"/>
          <w:szCs w:val="20"/>
        </w:rPr>
      </w:pPr>
      <w:r>
        <w:rPr>
          <w:sz w:val="20"/>
          <w:szCs w:val="20"/>
        </w:rPr>
        <w:t>1 – niedostateczny - ndst</w:t>
      </w:r>
    </w:p>
    <w:p w14:paraId="659BF4EE" w14:textId="77777777" w:rsidR="00013752" w:rsidRDefault="00013752" w:rsidP="00013752">
      <w:pPr>
        <w:rPr>
          <w:sz w:val="20"/>
          <w:szCs w:val="20"/>
        </w:rPr>
      </w:pPr>
    </w:p>
    <w:p w14:paraId="2B10490C" w14:textId="77777777" w:rsidR="00013752" w:rsidRDefault="00013752" w:rsidP="00013752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3. Sposoby sprawdzania dydaktycznych osiągnięć uczniów:</w:t>
      </w:r>
    </w:p>
    <w:p w14:paraId="2ACF0B21" w14:textId="77777777" w:rsidR="00013752" w:rsidRDefault="00013752" w:rsidP="00013752">
      <w:pPr>
        <w:autoSpaceDE w:val="0"/>
        <w:autoSpaceDN w:val="0"/>
        <w:adjustRightInd w:val="0"/>
        <w:ind w:left="284"/>
        <w:rPr>
          <w:sz w:val="20"/>
          <w:szCs w:val="20"/>
        </w:rPr>
      </w:pPr>
      <w:r>
        <w:rPr>
          <w:b/>
          <w:sz w:val="20"/>
          <w:szCs w:val="20"/>
        </w:rPr>
        <w:t>a) Formy kontroli ustnej (na bieżących lekcjach):</w:t>
      </w:r>
    </w:p>
    <w:p w14:paraId="63EACC8C" w14:textId="77777777" w:rsidR="00013752" w:rsidRDefault="00013752" w:rsidP="000137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krótkie odpowiedzi na pytania kontrolne,</w:t>
      </w:r>
    </w:p>
    <w:p w14:paraId="41B615B7" w14:textId="77777777" w:rsidR="00013752" w:rsidRDefault="00013752" w:rsidP="000137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wypowiedzi zawierające opis przebiegu wydarzeń,</w:t>
      </w:r>
    </w:p>
    <w:p w14:paraId="016BD4D1" w14:textId="77777777" w:rsidR="00013752" w:rsidRDefault="00013752" w:rsidP="000137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wypowiedzi dotyczące znajomości podstawowych pojęć z zakresu edukacji dla bezpieczeństwa,</w:t>
      </w:r>
    </w:p>
    <w:p w14:paraId="20D00668" w14:textId="77777777" w:rsidR="00013752" w:rsidRDefault="00013752" w:rsidP="0001375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wypowiedzi pobudzające ucznia do myślenia przyczynowo-skutkowego,</w:t>
      </w:r>
    </w:p>
    <w:p w14:paraId="67928B43" w14:textId="77777777" w:rsidR="00013752" w:rsidRDefault="00013752" w:rsidP="00013752">
      <w:pPr>
        <w:ind w:left="284"/>
        <w:rPr>
          <w:sz w:val="20"/>
          <w:szCs w:val="20"/>
        </w:rPr>
      </w:pPr>
    </w:p>
    <w:p w14:paraId="7BF5799E" w14:textId="77777777" w:rsidR="00013752" w:rsidRDefault="00013752" w:rsidP="00013752">
      <w:pPr>
        <w:ind w:left="284"/>
        <w:rPr>
          <w:sz w:val="20"/>
          <w:szCs w:val="20"/>
        </w:rPr>
      </w:pPr>
      <w:r>
        <w:rPr>
          <w:sz w:val="20"/>
          <w:szCs w:val="20"/>
        </w:rPr>
        <w:t>Nauczyciel pyta z 3 ostatnich lekcji lub z materiału powtórzeniowego.</w:t>
      </w:r>
    </w:p>
    <w:p w14:paraId="134796B1" w14:textId="77777777" w:rsidR="00013752" w:rsidRDefault="00013752" w:rsidP="00013752">
      <w:pPr>
        <w:autoSpaceDE w:val="0"/>
        <w:autoSpaceDN w:val="0"/>
        <w:adjustRightInd w:val="0"/>
        <w:ind w:firstLine="284"/>
        <w:rPr>
          <w:sz w:val="20"/>
          <w:szCs w:val="20"/>
        </w:rPr>
      </w:pPr>
    </w:p>
    <w:p w14:paraId="3C6CB42E" w14:textId="77777777" w:rsidR="00013752" w:rsidRDefault="00013752" w:rsidP="00013752">
      <w:pPr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>b) Formy kontroli pisemnej:</w:t>
      </w:r>
    </w:p>
    <w:p w14:paraId="3149252C" w14:textId="77777777" w:rsidR="00013752" w:rsidRDefault="00013752" w:rsidP="00013752">
      <w:pPr>
        <w:numPr>
          <w:ilvl w:val="0"/>
          <w:numId w:val="3"/>
        </w:num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kartkówki - nauczyciel może zrobić kartkówkę z 3 ostatnich lekcji bez zapowiedzi,</w:t>
      </w:r>
    </w:p>
    <w:p w14:paraId="5E23E85E" w14:textId="77777777" w:rsidR="00013752" w:rsidRDefault="00013752" w:rsidP="00013752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sprawdziany - przygotowane formularze (po zakończonym dziale programowym),</w:t>
      </w:r>
    </w:p>
    <w:p w14:paraId="229640C2" w14:textId="77777777" w:rsidR="00013752" w:rsidRDefault="00013752" w:rsidP="00013752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prace pisemne np. rozprawka, plan, schemat, notatka (wprowadzane stopniowo w procesie edukacyjnym),</w:t>
      </w:r>
    </w:p>
    <w:p w14:paraId="020DB0BB" w14:textId="42465830" w:rsidR="00013752" w:rsidRDefault="00013752" w:rsidP="00013752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praca z: tabelą, wykresem, ilustracją, mapą</w:t>
      </w:r>
      <w:r w:rsidR="006878F4">
        <w:rPr>
          <w:sz w:val="20"/>
          <w:szCs w:val="20"/>
        </w:rPr>
        <w:t>, inne.</w:t>
      </w:r>
    </w:p>
    <w:p w14:paraId="6241A36A" w14:textId="77777777" w:rsidR="00013752" w:rsidRDefault="00013752" w:rsidP="00013752">
      <w:pPr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c) Przy kontroli pisemnej obowiązują następujące kryteria procentowe: </w:t>
      </w:r>
    </w:p>
    <w:p w14:paraId="0B26FD2B" w14:textId="77777777" w:rsidR="00013752" w:rsidRDefault="00013752" w:rsidP="00013752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celujący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96 </w:t>
      </w:r>
      <w:r>
        <w:rPr>
          <w:b/>
          <w:sz w:val="20"/>
          <w:szCs w:val="20"/>
        </w:rPr>
        <w:sym w:font="Symbol" w:char="F0B8"/>
      </w:r>
      <w:r>
        <w:rPr>
          <w:b/>
          <w:sz w:val="20"/>
          <w:szCs w:val="20"/>
        </w:rPr>
        <w:t xml:space="preserve"> 100 </w:t>
      </w:r>
      <w:bookmarkStart w:id="0" w:name="_Hlk54207843"/>
      <w:r>
        <w:rPr>
          <w:b/>
          <w:sz w:val="20"/>
          <w:szCs w:val="20"/>
        </w:rPr>
        <w:t xml:space="preserve">% </w:t>
      </w:r>
    </w:p>
    <w:bookmarkEnd w:id="0"/>
    <w:p w14:paraId="71CB1510" w14:textId="77777777" w:rsidR="00013752" w:rsidRDefault="00013752" w:rsidP="00013752">
      <w:pPr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bardzo dobry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90 </w:t>
      </w:r>
      <w:r>
        <w:rPr>
          <w:b/>
          <w:sz w:val="20"/>
          <w:szCs w:val="20"/>
        </w:rPr>
        <w:sym w:font="Symbol" w:char="F0B8"/>
      </w:r>
      <w:r>
        <w:rPr>
          <w:b/>
          <w:sz w:val="20"/>
          <w:szCs w:val="20"/>
        </w:rPr>
        <w:t xml:space="preserve">  95 % </w:t>
      </w:r>
    </w:p>
    <w:p w14:paraId="16F3FABB" w14:textId="77777777" w:rsidR="00013752" w:rsidRDefault="00013752" w:rsidP="00013752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dobry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70 </w:t>
      </w:r>
      <w:r>
        <w:rPr>
          <w:b/>
          <w:sz w:val="20"/>
          <w:szCs w:val="20"/>
        </w:rPr>
        <w:sym w:font="Symbol" w:char="F0B8"/>
      </w:r>
      <w:r>
        <w:rPr>
          <w:b/>
          <w:sz w:val="20"/>
          <w:szCs w:val="20"/>
        </w:rPr>
        <w:t xml:space="preserve">   89 %</w:t>
      </w:r>
    </w:p>
    <w:p w14:paraId="28E68B69" w14:textId="77777777" w:rsidR="00013752" w:rsidRDefault="00013752" w:rsidP="00013752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dostateczny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50 </w:t>
      </w:r>
      <w:r>
        <w:rPr>
          <w:b/>
          <w:sz w:val="20"/>
          <w:szCs w:val="20"/>
        </w:rPr>
        <w:sym w:font="Symbol" w:char="F0B8"/>
      </w:r>
      <w:r>
        <w:rPr>
          <w:b/>
          <w:sz w:val="20"/>
          <w:szCs w:val="20"/>
        </w:rPr>
        <w:t xml:space="preserve">   69 %</w:t>
      </w:r>
    </w:p>
    <w:p w14:paraId="2F7F0CD1" w14:textId="77777777" w:rsidR="00013752" w:rsidRDefault="00013752" w:rsidP="00013752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dopuszczający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30 </w:t>
      </w:r>
      <w:r>
        <w:rPr>
          <w:b/>
          <w:sz w:val="20"/>
          <w:szCs w:val="20"/>
        </w:rPr>
        <w:sym w:font="Symbol" w:char="F0B8"/>
      </w:r>
      <w:r>
        <w:rPr>
          <w:b/>
          <w:sz w:val="20"/>
          <w:szCs w:val="20"/>
        </w:rPr>
        <w:t xml:space="preserve">   49 %</w:t>
      </w:r>
    </w:p>
    <w:p w14:paraId="381B8751" w14:textId="77777777" w:rsidR="00013752" w:rsidRDefault="00013752" w:rsidP="00013752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niedostateczny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0 </w:t>
      </w:r>
      <w:r>
        <w:rPr>
          <w:b/>
          <w:sz w:val="20"/>
          <w:szCs w:val="20"/>
        </w:rPr>
        <w:sym w:font="Symbol" w:char="F0B8"/>
      </w:r>
      <w:r>
        <w:rPr>
          <w:b/>
          <w:sz w:val="20"/>
          <w:szCs w:val="20"/>
        </w:rPr>
        <w:t xml:space="preserve">   29 %</w:t>
      </w:r>
    </w:p>
    <w:p w14:paraId="1322FCA7" w14:textId="77777777" w:rsidR="00013752" w:rsidRDefault="00013752" w:rsidP="00013752">
      <w:pPr>
        <w:ind w:left="284"/>
        <w:rPr>
          <w:b/>
          <w:sz w:val="20"/>
          <w:szCs w:val="20"/>
        </w:rPr>
      </w:pPr>
    </w:p>
    <w:p w14:paraId="40435E6C" w14:textId="77777777" w:rsidR="00013752" w:rsidRDefault="00013752" w:rsidP="00013752">
      <w:pPr>
        <w:rPr>
          <w:b/>
          <w:sz w:val="20"/>
          <w:szCs w:val="20"/>
        </w:rPr>
      </w:pPr>
      <w:r>
        <w:rPr>
          <w:b/>
          <w:sz w:val="20"/>
          <w:szCs w:val="20"/>
        </w:rPr>
        <w:t>Uwzględnia się indywidualne możliwości edukacyjne każdego ucznia, jego zaangażowanie, wkład pracy, systematyczność oraz informacje zawarte w opinii PPP. Uczniowie z dysfunkcjami oceniani są wg odrębnych zasad zalecanych przez Poradnię Psychologiczno-Pedagogiczną.</w:t>
      </w:r>
    </w:p>
    <w:p w14:paraId="738A2135" w14:textId="77777777" w:rsidR="00013752" w:rsidRDefault="00013752" w:rsidP="00013752">
      <w:pPr>
        <w:rPr>
          <w:sz w:val="20"/>
          <w:szCs w:val="20"/>
        </w:rPr>
      </w:pPr>
    </w:p>
    <w:p w14:paraId="1528F581" w14:textId="77777777" w:rsidR="00013752" w:rsidRDefault="00013752" w:rsidP="00013752">
      <w:pPr>
        <w:rPr>
          <w:sz w:val="20"/>
          <w:szCs w:val="20"/>
        </w:rPr>
      </w:pPr>
      <w:r>
        <w:rPr>
          <w:sz w:val="20"/>
          <w:szCs w:val="20"/>
        </w:rPr>
        <w:t xml:space="preserve">Uczeń z opinią </w:t>
      </w:r>
      <w:r>
        <w:rPr>
          <w:b/>
          <w:sz w:val="20"/>
          <w:szCs w:val="20"/>
        </w:rPr>
        <w:t>PPP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(dysleksja)</w:t>
      </w:r>
      <w:r>
        <w:rPr>
          <w:sz w:val="20"/>
          <w:szCs w:val="20"/>
        </w:rPr>
        <w:t xml:space="preserve"> jest oceniany z uwzględnieniem, iż występują u niego następujące problemy</w:t>
      </w:r>
    </w:p>
    <w:p w14:paraId="5F5F0418" w14:textId="77777777" w:rsidR="00013752" w:rsidRDefault="00013752" w:rsidP="00013752">
      <w:pPr>
        <w:rPr>
          <w:sz w:val="20"/>
          <w:szCs w:val="20"/>
        </w:rPr>
      </w:pPr>
      <w:r>
        <w:rPr>
          <w:sz w:val="20"/>
          <w:szCs w:val="20"/>
        </w:rPr>
        <w:t>w procesie nauczania-uczenia się:</w:t>
      </w:r>
    </w:p>
    <w:p w14:paraId="5B2CE954" w14:textId="77777777" w:rsidR="00013752" w:rsidRDefault="00013752" w:rsidP="0001375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trudności ze zrozumieniem dłuższego tekstu,</w:t>
      </w:r>
    </w:p>
    <w:p w14:paraId="650028D6" w14:textId="77777777" w:rsidR="00013752" w:rsidRDefault="00013752" w:rsidP="0001375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utrudnione czytanie tekstów, szczególnie napisanych nietypową czcionką,</w:t>
      </w:r>
    </w:p>
    <w:p w14:paraId="522B741B" w14:textId="77777777" w:rsidR="00013752" w:rsidRDefault="00013752" w:rsidP="00013752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problemy z analizowaniem i czytaniem map, wykresów, diagramów,</w:t>
      </w:r>
    </w:p>
    <w:p w14:paraId="68120BE5" w14:textId="77777777" w:rsidR="00013752" w:rsidRDefault="00013752" w:rsidP="00013752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nieumiejętność pisania samodzielnie zwięzłych notatek.</w:t>
      </w:r>
    </w:p>
    <w:p w14:paraId="175F3319" w14:textId="77777777" w:rsidR="00013752" w:rsidRDefault="00013752" w:rsidP="00013752">
      <w:pPr>
        <w:rPr>
          <w:b/>
          <w:sz w:val="20"/>
          <w:szCs w:val="20"/>
        </w:rPr>
      </w:pPr>
      <w:r>
        <w:rPr>
          <w:b/>
          <w:sz w:val="20"/>
          <w:szCs w:val="20"/>
        </w:rPr>
        <w:t>Zasady poprawiania ocen:</w:t>
      </w:r>
    </w:p>
    <w:p w14:paraId="3A3816EE" w14:textId="77777777" w:rsidR="00013752" w:rsidRDefault="00013752" w:rsidP="0001375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Uczeń po otrzymaniu oceny niedostatecznej ma prawo do próby ponownego zaliczenia sprawdzianu, testu w przeciągu </w:t>
      </w:r>
      <w:r>
        <w:rPr>
          <w:b/>
          <w:sz w:val="20"/>
          <w:szCs w:val="20"/>
        </w:rPr>
        <w:t>7 dni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od dnia oddania pracy przez nauczyciela.</w:t>
      </w:r>
    </w:p>
    <w:p w14:paraId="14D481EE" w14:textId="77777777" w:rsidR="00013752" w:rsidRDefault="00013752" w:rsidP="0001375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Uczeń ma prawo zgłosić się do poprawy ocen, na konsultacje indywidualne.</w:t>
      </w:r>
    </w:p>
    <w:p w14:paraId="3789364B" w14:textId="77777777" w:rsidR="00013752" w:rsidRDefault="00013752" w:rsidP="0001375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Uczeń nieobecny w danym dniu, podczas pisania pracy klasowej, ma obowiązek zgłosić się po tej nieobecności w szkole, do pisania sprawdzianu na najbliższej lekcji. Po dłuższej nieobecności  należy uzgodnić termin z nauczycielem.</w:t>
      </w:r>
    </w:p>
    <w:p w14:paraId="25F4A2E1" w14:textId="77777777" w:rsidR="00013752" w:rsidRDefault="00013752" w:rsidP="00013752">
      <w:pPr>
        <w:rPr>
          <w:sz w:val="20"/>
          <w:szCs w:val="20"/>
        </w:rPr>
      </w:pPr>
    </w:p>
    <w:p w14:paraId="35195E17" w14:textId="77777777" w:rsidR="00013752" w:rsidRDefault="00013752" w:rsidP="00013752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4. Sposoby informowania uczniów o wynikach ich osiągnięć szkolnych:</w:t>
      </w:r>
    </w:p>
    <w:p w14:paraId="293B75B8" w14:textId="77777777" w:rsidR="00013752" w:rsidRDefault="00013752" w:rsidP="00013752">
      <w:pPr>
        <w:ind w:left="284"/>
        <w:rPr>
          <w:sz w:val="20"/>
          <w:szCs w:val="20"/>
        </w:rPr>
      </w:pP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bieżąca informacja uczniów o ich osiągnięciach i postępach np. ustnie, w dzienniku elektronicznym. </w:t>
      </w:r>
    </w:p>
    <w:p w14:paraId="691FD3C1" w14:textId="77777777" w:rsidR="00013752" w:rsidRDefault="00013752" w:rsidP="00013752">
      <w:pPr>
        <w:ind w:left="284"/>
        <w:rPr>
          <w:sz w:val="20"/>
          <w:szCs w:val="20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wyznaczanie terminów prac poprawkowych,</w:t>
      </w:r>
    </w:p>
    <w:p w14:paraId="050B90FF" w14:textId="77777777" w:rsidR="00013752" w:rsidRDefault="00013752" w:rsidP="00013752">
      <w:pPr>
        <w:ind w:left="284"/>
        <w:rPr>
          <w:sz w:val="20"/>
          <w:szCs w:val="20"/>
        </w:rPr>
      </w:pPr>
      <w:r>
        <w:rPr>
          <w:b/>
          <w:sz w:val="20"/>
          <w:szCs w:val="20"/>
        </w:rPr>
        <w:t>c)</w:t>
      </w:r>
      <w:r>
        <w:rPr>
          <w:sz w:val="20"/>
          <w:szCs w:val="20"/>
        </w:rPr>
        <w:t xml:space="preserve"> miesiąc przed zakończeniem semestru (roku) uczeń zagrożony oceną niedostateczną zostanie</w:t>
      </w:r>
    </w:p>
    <w:p w14:paraId="27C6401C" w14:textId="77777777" w:rsidR="00013752" w:rsidRDefault="00013752" w:rsidP="00013752">
      <w:pPr>
        <w:rPr>
          <w:sz w:val="20"/>
          <w:szCs w:val="20"/>
        </w:rPr>
      </w:pPr>
      <w:r>
        <w:rPr>
          <w:sz w:val="20"/>
          <w:szCs w:val="20"/>
        </w:rPr>
        <w:t xml:space="preserve">         poinformowany o swojej sytuacji i możliwości poprawy oceny.</w:t>
      </w:r>
    </w:p>
    <w:p w14:paraId="7B9631DC" w14:textId="77777777" w:rsidR="00013752" w:rsidRDefault="00013752" w:rsidP="00013752">
      <w:pPr>
        <w:ind w:left="284"/>
        <w:rPr>
          <w:sz w:val="20"/>
          <w:szCs w:val="20"/>
        </w:rPr>
      </w:pPr>
      <w:r>
        <w:rPr>
          <w:b/>
          <w:sz w:val="20"/>
          <w:szCs w:val="20"/>
        </w:rPr>
        <w:t xml:space="preserve">d) </w:t>
      </w:r>
      <w:r>
        <w:rPr>
          <w:sz w:val="20"/>
          <w:szCs w:val="20"/>
        </w:rPr>
        <w:t>miesiąc przed końcem semestru (roku)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każdy uczeń zostanie poinformowany o przewidywanej ocenie.</w:t>
      </w:r>
    </w:p>
    <w:p w14:paraId="4C03ADE5" w14:textId="77777777" w:rsidR="00013752" w:rsidRDefault="00013752" w:rsidP="00013752">
      <w:pPr>
        <w:rPr>
          <w:sz w:val="20"/>
          <w:szCs w:val="20"/>
        </w:rPr>
      </w:pPr>
    </w:p>
    <w:p w14:paraId="44331676" w14:textId="77777777" w:rsidR="00013752" w:rsidRDefault="00013752" w:rsidP="00013752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5. Sposoby informowania rodziców o osiągnięciach ucznia:</w:t>
      </w:r>
    </w:p>
    <w:p w14:paraId="76F198C3" w14:textId="77777777" w:rsidR="00013752" w:rsidRDefault="00013752" w:rsidP="00013752">
      <w:pPr>
        <w:ind w:left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a)</w:t>
      </w:r>
      <w:r>
        <w:rPr>
          <w:sz w:val="20"/>
          <w:szCs w:val="20"/>
        </w:rPr>
        <w:t xml:space="preserve"> zebrania rodziców,</w:t>
      </w:r>
    </w:p>
    <w:p w14:paraId="2D7E6042" w14:textId="77777777" w:rsidR="00013752" w:rsidRDefault="00013752" w:rsidP="00013752">
      <w:pPr>
        <w:ind w:left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indywidualne spotkania,</w:t>
      </w:r>
    </w:p>
    <w:p w14:paraId="643FA1B6" w14:textId="77777777" w:rsidR="00013752" w:rsidRDefault="00013752" w:rsidP="00013752">
      <w:pPr>
        <w:ind w:left="28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c) </w:t>
      </w:r>
      <w:r>
        <w:rPr>
          <w:sz w:val="20"/>
          <w:szCs w:val="20"/>
        </w:rPr>
        <w:t>dziennik elektroniczny,</w:t>
      </w:r>
    </w:p>
    <w:p w14:paraId="782BA5DF" w14:textId="77777777" w:rsidR="00013752" w:rsidRDefault="00013752" w:rsidP="00013752">
      <w:pPr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d) pisemnie zagrożenie oceną niedostateczną i informację o przewidywanej ocenie miesiąc przed końcem semestru, roku.</w:t>
      </w:r>
    </w:p>
    <w:p w14:paraId="5BD2F26C" w14:textId="77777777" w:rsidR="000D7CAE" w:rsidRDefault="000D7CAE" w:rsidP="00013752">
      <w:pPr>
        <w:ind w:left="284"/>
        <w:rPr>
          <w:b/>
          <w:sz w:val="20"/>
          <w:szCs w:val="20"/>
        </w:rPr>
      </w:pPr>
    </w:p>
    <w:p w14:paraId="28C2DFFD" w14:textId="77777777" w:rsidR="000D7CAE" w:rsidRDefault="000D7CAE" w:rsidP="00013752">
      <w:pPr>
        <w:ind w:left="284"/>
        <w:rPr>
          <w:b/>
          <w:sz w:val="20"/>
          <w:szCs w:val="20"/>
        </w:rPr>
      </w:pPr>
    </w:p>
    <w:p w14:paraId="429E6E8C" w14:textId="77777777" w:rsidR="000D7CAE" w:rsidRDefault="000D7CAE" w:rsidP="00013752">
      <w:pPr>
        <w:ind w:left="284"/>
        <w:rPr>
          <w:b/>
          <w:sz w:val="20"/>
          <w:szCs w:val="20"/>
        </w:rPr>
      </w:pPr>
    </w:p>
    <w:p w14:paraId="3D874549" w14:textId="77777777" w:rsidR="00013752" w:rsidRDefault="00013752" w:rsidP="00013752">
      <w:pPr>
        <w:rPr>
          <w:b/>
          <w:sz w:val="20"/>
          <w:szCs w:val="20"/>
        </w:rPr>
      </w:pPr>
    </w:p>
    <w:p w14:paraId="0979E34E" w14:textId="77777777" w:rsidR="00013752" w:rsidRDefault="00013752" w:rsidP="00013752">
      <w:pPr>
        <w:rPr>
          <w:b/>
          <w:sz w:val="20"/>
          <w:szCs w:val="20"/>
          <w:u w:val="single"/>
        </w:rPr>
      </w:pPr>
    </w:p>
    <w:p w14:paraId="2411DC63" w14:textId="77777777" w:rsidR="00013752" w:rsidRDefault="00013752" w:rsidP="00013752">
      <w:pPr>
        <w:widowControl w:val="0"/>
        <w:spacing w:line="350" w:lineRule="exact"/>
        <w:ind w:right="307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Kryteria oceniania z edukacji dla bezpieczeństwa</w:t>
      </w:r>
    </w:p>
    <w:p w14:paraId="16ACA16F" w14:textId="77777777" w:rsidR="00F67371" w:rsidRDefault="00F67371" w:rsidP="00013752">
      <w:pPr>
        <w:widowControl w:val="0"/>
        <w:spacing w:line="350" w:lineRule="exact"/>
        <w:ind w:right="307"/>
        <w:jc w:val="center"/>
        <w:outlineLvl w:val="0"/>
        <w:rPr>
          <w:b/>
          <w:sz w:val="20"/>
          <w:szCs w:val="20"/>
        </w:rPr>
      </w:pPr>
    </w:p>
    <w:p w14:paraId="4C2B806D" w14:textId="77777777" w:rsidR="00407C0E" w:rsidRDefault="00407C0E" w:rsidP="00407C0E">
      <w:pPr>
        <w:rPr>
          <w:rFonts w:ascii="Calibri" w:hAnsi="Calibri" w:cs="Calibri"/>
          <w:b/>
          <w:bCs/>
          <w:color w:val="D60B57"/>
          <w:sz w:val="40"/>
          <w:szCs w:val="40"/>
        </w:rPr>
      </w:pPr>
      <w:r>
        <w:rPr>
          <w:rFonts w:ascii="Calibri" w:hAnsi="Calibri" w:cs="Calibri"/>
          <w:b/>
          <w:bCs/>
          <w:color w:val="D60B57"/>
          <w:sz w:val="40"/>
          <w:szCs w:val="40"/>
        </w:rPr>
        <w:t>WYMAGANIA EDUKACYJNE. KLASA 8 (WSiP)</w:t>
      </w:r>
    </w:p>
    <w:tbl>
      <w:tblPr>
        <w:tblW w:w="0" w:type="auto"/>
        <w:tblInd w:w="-8" w:type="dxa"/>
        <w:tblBorders>
          <w:top w:val="single" w:sz="6" w:space="0" w:color="D60B57"/>
          <w:left w:val="single" w:sz="6" w:space="0" w:color="D60B57"/>
          <w:bottom w:val="single" w:sz="6" w:space="0" w:color="D60B57"/>
          <w:right w:val="single" w:sz="6" w:space="0" w:color="D60B57"/>
          <w:insideH w:val="single" w:sz="6" w:space="0" w:color="D60B57"/>
          <w:insideV w:val="single" w:sz="6" w:space="0" w:color="D60B57"/>
        </w:tblBorders>
        <w:shd w:val="clear" w:color="auto" w:fill="D60B5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590"/>
        <w:gridCol w:w="2270"/>
        <w:gridCol w:w="2116"/>
        <w:gridCol w:w="142"/>
        <w:gridCol w:w="191"/>
        <w:gridCol w:w="2017"/>
        <w:gridCol w:w="2017"/>
        <w:gridCol w:w="2017"/>
      </w:tblGrid>
      <w:tr w:rsidR="00407C0E" w14:paraId="2F9568C5" w14:textId="77777777" w:rsidTr="004C0D53">
        <w:trPr>
          <w:trHeight w:val="168"/>
          <w:tblHeader/>
        </w:trPr>
        <w:tc>
          <w:tcPr>
            <w:tcW w:w="516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EAA985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Nr </w:t>
            </w:r>
          </w:p>
        </w:tc>
        <w:tc>
          <w:tcPr>
            <w:tcW w:w="2590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4761794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Temat </w:t>
            </w: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1734E73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Wymagania</w:t>
            </w:r>
          </w:p>
        </w:tc>
      </w:tr>
      <w:tr w:rsidR="00407C0E" w14:paraId="5BF4A679" w14:textId="77777777" w:rsidTr="004C0D53">
        <w:trPr>
          <w:trHeight w:val="20"/>
          <w:tblHeader/>
        </w:trPr>
        <w:tc>
          <w:tcPr>
            <w:tcW w:w="516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  <w:hideMark/>
          </w:tcPr>
          <w:p w14:paraId="11E122FD" w14:textId="77777777" w:rsidR="00407C0E" w:rsidRDefault="00407C0E" w:rsidP="004C0D5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59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  <w:hideMark/>
          </w:tcPr>
          <w:p w14:paraId="0507FA16" w14:textId="77777777" w:rsidR="00407C0E" w:rsidRDefault="00407C0E" w:rsidP="004C0D5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E11DDFC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dopuszczająca</w:t>
            </w:r>
          </w:p>
        </w:tc>
        <w:tc>
          <w:tcPr>
            <w:tcW w:w="244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7DC4AB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dostateczna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9EEAFD6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  <w:hideMark/>
          </w:tcPr>
          <w:p w14:paraId="44DC64CE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bardzo dobra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  <w:hideMark/>
          </w:tcPr>
          <w:p w14:paraId="5614184A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ocena celująca</w:t>
            </w:r>
          </w:p>
        </w:tc>
      </w:tr>
      <w:tr w:rsidR="00407C0E" w14:paraId="27BB3FAA" w14:textId="77777777" w:rsidTr="004C0D53">
        <w:trPr>
          <w:trHeight w:val="107"/>
          <w:tblHeader/>
        </w:trPr>
        <w:tc>
          <w:tcPr>
            <w:tcW w:w="516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  <w:hideMark/>
          </w:tcPr>
          <w:p w14:paraId="53A356C2" w14:textId="77777777" w:rsidR="00407C0E" w:rsidRDefault="00407C0E" w:rsidP="004C0D5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59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vAlign w:val="center"/>
            <w:hideMark/>
          </w:tcPr>
          <w:p w14:paraId="3C443269" w14:textId="77777777" w:rsidR="00407C0E" w:rsidRDefault="00407C0E" w:rsidP="004C0D5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0770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60B57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F4EA922" w14:textId="77777777" w:rsidR="00407C0E" w:rsidRDefault="00407C0E" w:rsidP="004C0D53">
            <w:pPr>
              <w:pStyle w:val="Tabelagwk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</w:tc>
      </w:tr>
      <w:tr w:rsidR="00407C0E" w14:paraId="598515B9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FFFFFF" w:themeColor="background1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862D14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90" w:type="dxa"/>
            <w:tcBorders>
              <w:top w:val="single" w:sz="6" w:space="0" w:color="FFFFFF" w:themeColor="background1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7C4DAE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 czym będziemy się uczyć na lekcjach EDB – zasady bezpieczeństwa. Nasz klasowy kontrakt</w:t>
            </w:r>
          </w:p>
        </w:tc>
        <w:tc>
          <w:tcPr>
            <w:tcW w:w="2270" w:type="dxa"/>
            <w:tcBorders>
              <w:top w:val="single" w:sz="6" w:space="0" w:color="FFFFFF" w:themeColor="background1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6BCD7E4" w14:textId="77777777" w:rsidR="00407C0E" w:rsidRDefault="00407C0E" w:rsidP="004C0D53">
            <w:pPr>
              <w:pStyle w:val="TabelatekstCENTERTabela"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258" w:type="dxa"/>
            <w:gridSpan w:val="2"/>
            <w:tcBorders>
              <w:top w:val="single" w:sz="6" w:space="0" w:color="FFFFFF" w:themeColor="background1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5B30AD6" w14:textId="77777777" w:rsidR="00407C0E" w:rsidRDefault="00407C0E" w:rsidP="004C0D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208" w:type="dxa"/>
            <w:gridSpan w:val="2"/>
            <w:tcBorders>
              <w:top w:val="single" w:sz="6" w:space="0" w:color="FFFFFF" w:themeColor="background1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B398BF" w14:textId="77777777" w:rsidR="00407C0E" w:rsidRDefault="00407C0E" w:rsidP="004C0D53">
            <w:pPr>
              <w:pStyle w:val="Brakstyluakapitowego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24F7AB88" w14:textId="77777777" w:rsidR="00407C0E" w:rsidRDefault="00407C0E" w:rsidP="004C0D53">
            <w:pPr>
              <w:pStyle w:val="Brakstyluakapitowego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2017" w:type="dxa"/>
            <w:tcBorders>
              <w:top w:val="single" w:sz="6" w:space="0" w:color="FFFFFF" w:themeColor="background1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4C7C5992" w14:textId="77777777" w:rsidR="00407C0E" w:rsidRDefault="00407C0E" w:rsidP="004C0D53">
            <w:pPr>
              <w:pStyle w:val="Brakstyluakapitowego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407C0E" w14:paraId="3EC929D0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9F3252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35A6502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Istota udzielania pierwszej pomocy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E1C2D0" w14:textId="77777777" w:rsidR="00407C0E" w:rsidRDefault="00407C0E" w:rsidP="00407C0E">
            <w:pPr>
              <w:pStyle w:val="Akapitzlist3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zasady zachowania się ratujących (świadków zdarzenia) w miejscu wypadku</w:t>
            </w:r>
          </w:p>
          <w:p w14:paraId="48FB6B2C" w14:textId="77777777" w:rsidR="00407C0E" w:rsidRDefault="00407C0E" w:rsidP="004C0D53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4B4701" w14:textId="77777777" w:rsidR="00407C0E" w:rsidRDefault="00407C0E" w:rsidP="00407C0E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znaczenie udzielania pierwszej pomocy</w:t>
            </w:r>
          </w:p>
          <w:p w14:paraId="12EFF145" w14:textId="77777777" w:rsidR="00407C0E" w:rsidRDefault="00407C0E" w:rsidP="00407C0E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zabezpieczenia miejsca wypadku</w:t>
            </w:r>
          </w:p>
          <w:p w14:paraId="1A0799F1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A97D08" w14:textId="77777777" w:rsidR="00407C0E" w:rsidRDefault="00407C0E" w:rsidP="00407C0E">
            <w:pPr>
              <w:pStyle w:val="TabelatekstBEZWCIECIATabela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omawia metody </w:t>
            </w:r>
            <w:r>
              <w:rPr>
                <w:rFonts w:asciiTheme="minorHAnsi" w:hAnsiTheme="minorHAnsi" w:cstheme="minorHAnsi"/>
              </w:rPr>
              <w:t>zapewnienia bezpieczeństwa własnego, osoby poszkodowanej i otoczenia w sytuacjach symulowanych podczas zajęć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712E6482" w14:textId="77777777" w:rsidR="00407C0E" w:rsidRDefault="00407C0E" w:rsidP="00407C0E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znaczenie podejmowania działań z zakresu udzielania pierwszej pomocy przez świadka zdarzenia</w:t>
            </w:r>
          </w:p>
          <w:p w14:paraId="1BD2CFCE" w14:textId="77777777" w:rsidR="00407C0E" w:rsidRDefault="00407C0E" w:rsidP="00407C0E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zagrożeń w środowisku domowym, ulicznym, wodnym, w przestrzeniach podziemnych, w lasach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017ADFFE" w14:textId="77777777" w:rsidR="00407C0E" w:rsidRDefault="00407C0E" w:rsidP="00407C0E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przedstawia rolę świadka zdarzenia w pierwszej pomocy</w:t>
            </w:r>
          </w:p>
          <w:p w14:paraId="61EFB1B1" w14:textId="77777777" w:rsidR="00407C0E" w:rsidRDefault="00407C0E" w:rsidP="00407C0E">
            <w:pPr>
              <w:pStyle w:val="Akapitzlist"/>
              <w:numPr>
                <w:ilvl w:val="0"/>
                <w:numId w:val="7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zachowanie się świadków zdarzenia (ratujących) na miejscu wypadku</w:t>
            </w:r>
          </w:p>
          <w:p w14:paraId="4380C9C4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07C0E" w14:paraId="0951BD06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655E096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795B408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Łańcuch ratunkowy – nie masz prawa go zerwać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287311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osobę w stanie zagrożenia życia</w:t>
            </w:r>
          </w:p>
          <w:p w14:paraId="2BD33D0D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unika narażania własnego zdrowia na niebezpieczeństwo</w:t>
            </w:r>
          </w:p>
          <w:p w14:paraId="61D9E886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ocenia własne możliwości </w:t>
            </w:r>
          </w:p>
          <w:p w14:paraId="7FBA3D7C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26D5B1F6" w14:textId="77777777" w:rsidR="00407C0E" w:rsidRDefault="00407C0E" w:rsidP="004C0D53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190434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14:paraId="2DC336ED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zasady bezpiecz</w:t>
            </w:r>
            <w:r>
              <w:rPr>
                <w:rFonts w:cstheme="minorHAnsi"/>
                <w:sz w:val="18"/>
                <w:szCs w:val="18"/>
              </w:rPr>
              <w:softHyphen/>
              <w:t>nego postępowania w rejonie wypadku</w:t>
            </w:r>
          </w:p>
          <w:p w14:paraId="351EFBA3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87861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14:paraId="5A1EE4BF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 aplikacji na telefon komórkowy wspierającej udzielanie pierwszej pomocy</w:t>
            </w:r>
          </w:p>
          <w:p w14:paraId="6E3A667A" w14:textId="77777777" w:rsidR="00407C0E" w:rsidRDefault="00407C0E" w:rsidP="00407C0E">
            <w:pPr>
              <w:pStyle w:val="Akapitzlist"/>
              <w:numPr>
                <w:ilvl w:val="0"/>
                <w:numId w:val="8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wskazuje sposoby zabezpieczenia się przed zakażeniem w kontakcie z krwią i płynami ustrojowymi, stosowania uniwersalnych środków ochrony osobistej</w:t>
            </w:r>
          </w:p>
          <w:p w14:paraId="517A3B9F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594E32C7" w14:textId="77777777" w:rsidR="00407C0E" w:rsidRDefault="00407C0E" w:rsidP="00407C0E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pojęcie „stan zagrożenia życia”</w:t>
            </w:r>
          </w:p>
          <w:p w14:paraId="27FEEB57" w14:textId="77777777" w:rsidR="00407C0E" w:rsidRDefault="00407C0E" w:rsidP="00407C0E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rozpoznaje potencjalne źródła zagrożeń w kontakcie z poszkodowanym</w:t>
            </w:r>
          </w:p>
          <w:p w14:paraId="7997236C" w14:textId="77777777" w:rsidR="00407C0E" w:rsidRDefault="00407C0E" w:rsidP="004C0D53">
            <w:pPr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36D6A1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70D4A3A5" w14:textId="77777777" w:rsidR="00407C0E" w:rsidRDefault="00407C0E" w:rsidP="00407C0E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prawidłowe wezwanie pomocy może mieć istotne znaczenie dla ratowania życia poszkodowanych</w:t>
            </w:r>
          </w:p>
          <w:p w14:paraId="2896E3E2" w14:textId="77777777" w:rsidR="00407C0E" w:rsidRDefault="00407C0E" w:rsidP="00407C0E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poszczególne ogniwa łańcucha ratunkowego</w:t>
            </w:r>
          </w:p>
          <w:p w14:paraId="3FB12127" w14:textId="77777777" w:rsidR="00407C0E" w:rsidRDefault="00407C0E" w:rsidP="00407C0E">
            <w:pPr>
              <w:pStyle w:val="Akapitzlist3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przyczyny i okoliczności prowadzące do szybkiego pogorszenie stanu zdrowia lub zagrożenia życia</w:t>
            </w:r>
          </w:p>
        </w:tc>
      </w:tr>
      <w:tr w:rsidR="00407C0E" w14:paraId="747519CE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CD3937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F18C900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Ocena stanu poszkodowanych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E3CC8F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przytomność poszkodowanego</w:t>
            </w:r>
          </w:p>
          <w:p w14:paraId="022B4F56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czynność oddychania u osoby nieprzytomnej (trzema zmysłami, przez okres do 10 sekund)</w:t>
            </w:r>
          </w:p>
          <w:p w14:paraId="528F515C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udrożnia drogi oddechowe rękoczynem czoło</w:t>
            </w:r>
            <w:r>
              <w:rPr>
                <w:rStyle w:val="apple-converted-space"/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żuchwa</w:t>
            </w:r>
          </w:p>
          <w:p w14:paraId="5F311C53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systematycznie ponawia ocenę oddychania u osoby nieprzytomnej</w:t>
            </w:r>
          </w:p>
          <w:p w14:paraId="7A188E31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13D92D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rozpoznaje u osoby stan zagrożenia życia</w:t>
            </w:r>
          </w:p>
          <w:p w14:paraId="637F5210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mechanizm niedrożności dróg oddechowych u osoby nieprzytomnej</w:t>
            </w:r>
          </w:p>
          <w:p w14:paraId="267C0AED" w14:textId="77777777" w:rsidR="00407C0E" w:rsidRDefault="00407C0E" w:rsidP="00407C0E">
            <w:pPr>
              <w:pStyle w:val="Akapitzlist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postępuje według poznanego schematu ratunkowego</w:t>
            </w:r>
          </w:p>
          <w:p w14:paraId="7FBBFB23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9E7422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postępowania bezpiecznego dla ratownika</w:t>
            </w:r>
          </w:p>
          <w:p w14:paraId="7EDA3775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odwraca na plecy poszkodowanego leżącego na brzuchu, gdy zachodzi taka konieczność</w:t>
            </w:r>
          </w:p>
          <w:p w14:paraId="148E6E0E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stopień zagrożenia osoby poszkodowanej</w:t>
            </w:r>
          </w:p>
          <w:p w14:paraId="3720CDF4" w14:textId="77777777" w:rsidR="00407C0E" w:rsidRDefault="00407C0E" w:rsidP="004C0D53">
            <w:pPr>
              <w:rPr>
                <w:rFonts w:cstheme="minorHAnsi"/>
                <w:sz w:val="18"/>
                <w:szCs w:val="18"/>
              </w:rPr>
            </w:pPr>
          </w:p>
          <w:p w14:paraId="0089CC55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41707F51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objawy utraty przytomności</w:t>
            </w:r>
          </w:p>
          <w:p w14:paraId="13D1273D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zasady bezpiecz</w:t>
            </w:r>
            <w:r>
              <w:rPr>
                <w:rFonts w:cstheme="minorHAnsi"/>
                <w:sz w:val="18"/>
                <w:szCs w:val="18"/>
              </w:rPr>
              <w:softHyphen/>
              <w:t xml:space="preserve">nego postępowania w rejonie wypadku </w:t>
            </w:r>
          </w:p>
          <w:p w14:paraId="59DB01CF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przykłady zagrożeń w środowisku domowym, ulicznym, wodnym, w przestrzeniach podziemnych, w lasach</w:t>
            </w:r>
          </w:p>
          <w:p w14:paraId="41E15A4F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7D52690E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dowodzi konieczności udzielania pierwszej pomocy w przypadku zaburzeń czynności życiowych poszkodowanego</w:t>
            </w:r>
          </w:p>
          <w:p w14:paraId="5D952E8D" w14:textId="77777777" w:rsidR="00407C0E" w:rsidRDefault="00407C0E" w:rsidP="00407C0E">
            <w:pPr>
              <w:pStyle w:val="Akapitzlist"/>
              <w:numPr>
                <w:ilvl w:val="0"/>
                <w:numId w:val="9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rolę układu nerwowego, układu krwionośnego i układu oddechowego w utrzymywaniu podstawowych funkcji życiowych</w:t>
            </w:r>
          </w:p>
          <w:p w14:paraId="3F27C9CA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07C0E" w14:paraId="1E26DB2B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6BE25B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D793E8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Postępowanie podczas utraty przytomności i zasłabnięć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51CC66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przytomność poszkodowanego</w:t>
            </w:r>
          </w:p>
          <w:p w14:paraId="261B49D6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udrożnia drogi oddechowe </w:t>
            </w:r>
            <w:r>
              <w:rPr>
                <w:rFonts w:cstheme="minorHAnsi"/>
                <w:sz w:val="18"/>
                <w:szCs w:val="18"/>
              </w:rPr>
              <w:lastRenderedPageBreak/>
              <w:t>rękoczynem czoło</w:t>
            </w:r>
            <w:r>
              <w:rPr>
                <w:rStyle w:val="apple-converted-space"/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>żuchwa</w:t>
            </w:r>
          </w:p>
          <w:p w14:paraId="7FEC55FA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ocenia czynność oddychania u osoby nieprzytomnej (trzema zmysłami, przez okres do 10 sekund)</w:t>
            </w:r>
          </w:p>
          <w:p w14:paraId="28AB63B7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systematycznie ponawia ocenę oddychania u osoby nieprzytomnej</w:t>
            </w:r>
          </w:p>
          <w:p w14:paraId="521D1BC0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układa osobę nieprzytomną w pozycji bezpiecznej</w:t>
            </w:r>
          </w:p>
          <w:p w14:paraId="41BE7E66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wzywa odpowiednią pomoc</w:t>
            </w: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03ED3D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postępuje według poznanego schematu ratunkowego</w:t>
            </w:r>
          </w:p>
          <w:p w14:paraId="65B1235C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udziela pomocy osobie omdlałej</w:t>
            </w:r>
          </w:p>
          <w:p w14:paraId="57A67755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zagrożenia dla osoby nieprzytomnej</w:t>
            </w:r>
          </w:p>
          <w:p w14:paraId="283CDBD6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A600F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mechanizm niedrożności dróg oddechowych u osoby nieprzytomnej</w:t>
            </w:r>
          </w:p>
          <w:p w14:paraId="0BD3E596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zasady postępowania bezpiecznego dla ratownika</w:t>
            </w:r>
          </w:p>
          <w:p w14:paraId="5B1B5F91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442E20BB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wykazuje związek między utratą przytomności a zagrożeniem życia</w:t>
            </w:r>
          </w:p>
          <w:p w14:paraId="38AA84B8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wymienia przyczyny i objawy nagłych zasłabnięć i utraty przytomności</w:t>
            </w:r>
          </w:p>
          <w:p w14:paraId="00B25812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54E95A1E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wyjaśnia rolę układu nerwowego, układu krwionośnego i układu oddechowego </w:t>
            </w:r>
            <w:r>
              <w:rPr>
                <w:rFonts w:cstheme="minorHAnsi"/>
                <w:sz w:val="18"/>
                <w:szCs w:val="18"/>
              </w:rPr>
              <w:lastRenderedPageBreak/>
              <w:t>w utrzymywaniu podstawowych funkcji życiowych</w:t>
            </w:r>
          </w:p>
          <w:p w14:paraId="173317DB" w14:textId="77777777" w:rsidR="00407C0E" w:rsidRDefault="00407C0E" w:rsidP="00407C0E">
            <w:pPr>
              <w:pStyle w:val="Akapitzlist"/>
              <w:numPr>
                <w:ilvl w:val="0"/>
                <w:numId w:val="10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postępowania z osobą nieprzytomną</w:t>
            </w:r>
          </w:p>
        </w:tc>
      </w:tr>
      <w:tr w:rsidR="00407C0E" w14:paraId="55288468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B2B359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97360D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Pierwsza pomoc</w:t>
            </w:r>
            <w:r>
              <w:rPr>
                <w:rFonts w:ascii="Calibri" w:hAnsi="Calibri" w:cs="Calibri"/>
                <w:b/>
                <w:bCs/>
              </w:rPr>
              <w:br/>
              <w:t>w zaburzeniach oddychania i krążenia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01469A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czynności  życiowe poszkodowanego lub ich brak</w:t>
            </w:r>
          </w:p>
          <w:p w14:paraId="10FE2610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postępuje według poznanego schematu ratowniczego</w:t>
            </w:r>
          </w:p>
          <w:p w14:paraId="0106FC6C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na manekinie uciski klatki piersiowej</w:t>
            </w:r>
          </w:p>
          <w:p w14:paraId="040E6F17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38C86D25" w14:textId="77777777" w:rsidR="00407C0E" w:rsidRDefault="00407C0E" w:rsidP="004C0D53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0FF4B8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na manekinie uciski klatki piersiowej i oddech zastępczy, samodzielnie i we współpracy z drugą osobą</w:t>
            </w:r>
          </w:p>
          <w:p w14:paraId="0B2C345A" w14:textId="77777777" w:rsidR="00407C0E" w:rsidRDefault="00407C0E" w:rsidP="004C0D53">
            <w:pPr>
              <w:ind w:left="110"/>
              <w:rPr>
                <w:rFonts w:cstheme="minorHAnsi"/>
                <w:sz w:val="18"/>
                <w:szCs w:val="18"/>
              </w:rPr>
            </w:pPr>
          </w:p>
          <w:p w14:paraId="39E11DC3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F9D1B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najczęstsze przyczyny zaburzeń czynności życiowych poszkodowanego</w:t>
            </w:r>
          </w:p>
          <w:p w14:paraId="7F7AD16C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uniwersalny algorytm w nagłym zatrzymaniu krążenia</w:t>
            </w:r>
          </w:p>
          <w:p w14:paraId="25C11A6A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pojęcie „nagłe zatrzymanie krążenia”</w:t>
            </w:r>
          </w:p>
          <w:p w14:paraId="7C1F29D9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529565C3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zastosowanie automatycznego defibrylatora zewnętrznego (AED)</w:t>
            </w:r>
          </w:p>
          <w:p w14:paraId="486DD476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wykazuje wpływ zastosowania AED na zwiększenie skuteczności akcji resuscytacyjnej</w:t>
            </w:r>
          </w:p>
          <w:p w14:paraId="387C9EEA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oznaki nagłego zatrzymania krążenia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1FE94E00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udzielania pierwszej pomocy w przypadku zaburzeń czynności życiowych poszkodowanego</w:t>
            </w:r>
          </w:p>
          <w:p w14:paraId="54622B6B" w14:textId="77777777" w:rsidR="00407C0E" w:rsidRDefault="00407C0E" w:rsidP="00407C0E">
            <w:pPr>
              <w:pStyle w:val="Akapitzlist"/>
              <w:numPr>
                <w:ilvl w:val="0"/>
                <w:numId w:val="11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warunki i czynniki zapewniające resuscytację wysokiej jakości</w:t>
            </w:r>
          </w:p>
        </w:tc>
      </w:tr>
      <w:tr w:rsidR="00407C0E" w14:paraId="52D9B4D3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6C7023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16A6D5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Ciała obce w organizmie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0B3B75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wykonuje na manekinie rękoczyny ratunkowe </w:t>
            </w:r>
            <w:r>
              <w:rPr>
                <w:rFonts w:cstheme="minorHAnsi"/>
                <w:sz w:val="18"/>
                <w:szCs w:val="18"/>
              </w:rPr>
              <w:lastRenderedPageBreak/>
              <w:t>w przypadku zadławienia</w:t>
            </w:r>
          </w:p>
          <w:p w14:paraId="02F4B792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wzywa odpowiednią pomoc</w:t>
            </w:r>
          </w:p>
          <w:p w14:paraId="01331B22" w14:textId="77777777" w:rsidR="00407C0E" w:rsidRDefault="00407C0E" w:rsidP="004C0D53">
            <w:pPr>
              <w:pStyle w:val="TabelatekstCENTERTabela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A49896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stosuje poznany schemat ratunkowy</w:t>
            </w:r>
          </w:p>
          <w:p w14:paraId="657E6390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wymienia przykłady działań </w:t>
            </w:r>
            <w:r>
              <w:rPr>
                <w:rFonts w:cstheme="minorHAnsi"/>
                <w:sz w:val="18"/>
                <w:szCs w:val="18"/>
              </w:rPr>
              <w:lastRenderedPageBreak/>
              <w:t>zapobiegających zadławieniu u małych dzieci</w:t>
            </w:r>
          </w:p>
          <w:p w14:paraId="3CBE7766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F74B62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wyjaśnia pojęcie i mechanizm zadławienia</w:t>
            </w:r>
          </w:p>
          <w:p w14:paraId="3713EBCF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postępuje według poznanego schematu ratunkowego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124A2BC2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omawia schemat postępowania w przypadku zadławienia</w:t>
            </w:r>
          </w:p>
          <w:p w14:paraId="427D76DC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6245B767" w14:textId="77777777" w:rsidR="00407C0E" w:rsidRDefault="00407C0E" w:rsidP="00407C0E">
            <w:pPr>
              <w:pStyle w:val="Akapitzlist"/>
              <w:numPr>
                <w:ilvl w:val="0"/>
                <w:numId w:val="12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uzasadnia konieczność udzielania pierwszej pomocy w przypadku </w:t>
            </w:r>
            <w:r>
              <w:rPr>
                <w:rFonts w:cstheme="minorHAnsi"/>
                <w:sz w:val="18"/>
                <w:szCs w:val="18"/>
              </w:rPr>
              <w:lastRenderedPageBreak/>
              <w:t>zakrztuszenia lub zadławienia</w:t>
            </w:r>
          </w:p>
          <w:p w14:paraId="2799D052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07C0E" w14:paraId="22B498CD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4FAF718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61189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Pierwsza pomoc</w:t>
            </w:r>
            <w:r>
              <w:rPr>
                <w:rFonts w:ascii="Calibri" w:hAnsi="Calibri" w:cs="Calibri"/>
                <w:b/>
                <w:bCs/>
              </w:rPr>
              <w:br/>
              <w:t>w zranieniach, skaleczeniach i ranach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3B88FD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środki stanowiące wyposażenie apteczki pierwszej pomocy</w:t>
            </w:r>
          </w:p>
          <w:p w14:paraId="2203320C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zastosowanie poszczególnych materiałów opatrunkowych</w:t>
            </w:r>
          </w:p>
          <w:p w14:paraId="6FA3AB8E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opatrunek osłaniający na ranę w obrębie kończyny</w:t>
            </w:r>
          </w:p>
          <w:p w14:paraId="74F96570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posługuje się chustą trójkątną podczas opatrywania ran i unieruchamiania kończyn</w:t>
            </w:r>
          </w:p>
          <w:p w14:paraId="1EB56776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bezpiecznie zdejmuje rękawiczki ochronne</w:t>
            </w:r>
          </w:p>
          <w:p w14:paraId="304ED164" w14:textId="77777777" w:rsidR="00407C0E" w:rsidRDefault="00407C0E" w:rsidP="00407C0E">
            <w:pPr>
              <w:pStyle w:val="TabelatekstCENTERTabela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AC3B3A8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przedmioty, jakie powinny znaleźć się w apteczce domowej</w:t>
            </w:r>
          </w:p>
          <w:p w14:paraId="20D01511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opatruje rany kończyn chustą trójkątną</w:t>
            </w:r>
          </w:p>
          <w:p w14:paraId="69C4E944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podstawowe zasady opatrywania ran</w:t>
            </w:r>
          </w:p>
          <w:p w14:paraId="4235C978" w14:textId="77777777" w:rsidR="00407C0E" w:rsidRDefault="00407C0E" w:rsidP="00407C0E">
            <w:pPr>
              <w:pStyle w:val="TabelatekstBEZWCIECIATabela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stosuje właściwe opatrunki w zależności od rodzaju urazu i umiejscowienia rany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7ECC6C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przedmioty, jakie powinny się znaleźć w apteczce przygotowanej na wyprawę turystyczną</w:t>
            </w:r>
          </w:p>
          <w:p w14:paraId="2F751E2E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zasady pierwszej pomocy w urazach kończyn</w:t>
            </w:r>
          </w:p>
          <w:p w14:paraId="3B13A779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przedmioty, jakie powinny się znaleźć w apteczce samochodowej</w:t>
            </w:r>
          </w:p>
          <w:p w14:paraId="7C0CA1D9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opatrunek osłaniający na ranę głowy, szyi, twarzy, klatki piersiowej i jamy brzusznej</w:t>
            </w:r>
          </w:p>
          <w:p w14:paraId="0BA9FA52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12F4D244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pojęcie rany</w:t>
            </w:r>
          </w:p>
          <w:p w14:paraId="55333033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wskazuje zależność</w:t>
            </w:r>
          </w:p>
          <w:p w14:paraId="27CD08E5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między sposobem opatrzenia rany a jej gojeniem się</w:t>
            </w:r>
          </w:p>
          <w:p w14:paraId="7FDAF009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planuje wyposażenie apteczki dla kilkuosobowej grupy na wyprawę turystyczną w zależności od pory roku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0D3787FA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konieczność opatrywania ran</w:t>
            </w:r>
          </w:p>
          <w:p w14:paraId="26683B4B" w14:textId="77777777" w:rsidR="00407C0E" w:rsidRDefault="00407C0E" w:rsidP="00407C0E">
            <w:pPr>
              <w:pStyle w:val="Akapitzlist"/>
              <w:numPr>
                <w:ilvl w:val="0"/>
                <w:numId w:val="13"/>
              </w:numPr>
              <w:tabs>
                <w:tab w:val="left" w:pos="175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rozpoznaje stopień zagrożenia osoby poszkodowanej i wyjaśnia zasady bezpiecznego postępowania w rejonie wypadku</w:t>
            </w:r>
          </w:p>
          <w:p w14:paraId="07B76BF0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407C0E" w14:paraId="3F61D0CE" w14:textId="77777777" w:rsidTr="004C0D53">
        <w:trPr>
          <w:trHeight w:val="896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556B64F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A9CB343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Tamowanie krwotoków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89604E2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wykonuje opatrunek uciskowy</w:t>
            </w:r>
          </w:p>
          <w:p w14:paraId="4E460906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tamuje krwawienie za pomocą opatrunku</w:t>
            </w:r>
          </w:p>
          <w:p w14:paraId="6FD50A7C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wzywa odpowiednią pomoc</w:t>
            </w:r>
          </w:p>
          <w:p w14:paraId="5B00390C" w14:textId="77777777" w:rsidR="00407C0E" w:rsidRDefault="00407C0E" w:rsidP="00407C0E">
            <w:pPr>
              <w:pStyle w:val="TabelatekstCENTERTabela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bezpiecznie zdejmuje rękawiczki ochronne</w:t>
            </w: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9960E5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wyjaśnia, jak rozpoznać krwotok zewnętrzny</w:t>
            </w:r>
          </w:p>
          <w:p w14:paraId="4126FB5F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opisuje opatrunek uciskowy</w:t>
            </w:r>
          </w:p>
          <w:p w14:paraId="0F863E9C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opisuje zasady pierwszej pomocy w sytuacji wystąpienia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zagrożenia z użyciem broni konwencjonalnej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1CAB02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układa poszkodowanego w odpowiedniej pozycji, w zależności od umiejscowienia urazu</w:t>
            </w:r>
          </w:p>
          <w:p w14:paraId="62D93860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tamuje krwotok przy użyciu dłoni oraz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opatrunku uciskowego</w:t>
            </w:r>
          </w:p>
          <w:p w14:paraId="4254B41C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468E6BF7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wyjaśnia pojęcia: „rana”, „krwotok” </w:t>
            </w:r>
          </w:p>
          <w:p w14:paraId="60D0BBBE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wyjaśnia, dlaczego silny krwotok zagraża życiu</w:t>
            </w:r>
          </w:p>
          <w:p w14:paraId="42BF6022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wyjaśnia zagrożenie związane z silnym krwotokiem</w:t>
            </w:r>
          </w:p>
          <w:p w14:paraId="42D7D8B6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rozróżnia rodzaje krwotoków</w:t>
            </w:r>
          </w:p>
          <w:p w14:paraId="6DA18838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68F3BED5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rozpoznaje stopień zagrożenia osoby poszkodowanej i wyjaśnia zasady bezpiecznego postępowania w rejonie wypadku</w:t>
            </w:r>
          </w:p>
          <w:p w14:paraId="69ECE032" w14:textId="77777777" w:rsidR="00407C0E" w:rsidRDefault="00407C0E" w:rsidP="00407C0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opisuje zasady zachowania się w sytuacji zagrożenia przy użyciu akronimu: uciekaj, schowaj się, walcz</w:t>
            </w:r>
          </w:p>
        </w:tc>
      </w:tr>
      <w:tr w:rsidR="00407C0E" w14:paraId="44628B05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694453B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130AC78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Urazy kości i uszkodzenia stawów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3554EBC" w14:textId="77777777" w:rsidR="00407C0E" w:rsidRDefault="00407C0E" w:rsidP="00407C0E">
            <w:pPr>
              <w:pStyle w:val="Akapitzlist"/>
              <w:numPr>
                <w:ilvl w:val="0"/>
                <w:numId w:val="15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stosuje unieruchomienie obłożeniowe</w:t>
            </w:r>
          </w:p>
          <w:p w14:paraId="5ABA65A7" w14:textId="77777777" w:rsidR="00407C0E" w:rsidRDefault="00407C0E" w:rsidP="00407C0E">
            <w:pPr>
              <w:pStyle w:val="TabelatekstCENTERTabela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BDA8BF6" w14:textId="77777777" w:rsidR="00407C0E" w:rsidRDefault="00407C0E" w:rsidP="00407C0E">
            <w:pPr>
              <w:pStyle w:val="TabelatekstBEZWCIECIATabela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stosuje zasady unieruchamiania doraźnego kości i stawów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384378" w14:textId="77777777" w:rsidR="00407C0E" w:rsidRDefault="00407C0E" w:rsidP="00407C0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podręczne środki do unieruchomienia urazu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6B812A08" w14:textId="77777777" w:rsidR="00407C0E" w:rsidRDefault="00407C0E" w:rsidP="00407C0E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ind w:left="357" w:hanging="357"/>
              <w:rPr>
                <w:rFonts w:eastAsia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 pojęcie „złamanie”;</w:t>
            </w:r>
          </w:p>
          <w:p w14:paraId="55367422" w14:textId="77777777" w:rsidR="00407C0E" w:rsidRDefault="00407C0E" w:rsidP="00407C0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przyczyny urazów kostno-stawowych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251226AD" w14:textId="77777777" w:rsidR="00407C0E" w:rsidRDefault="00407C0E" w:rsidP="00407C0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przykłady zapobiegania urazom w sporcie, w domu, w pracy</w:t>
            </w:r>
          </w:p>
        </w:tc>
      </w:tr>
      <w:tr w:rsidR="00407C0E" w14:paraId="65AA82BE" w14:textId="77777777" w:rsidTr="004C0D53">
        <w:trPr>
          <w:trHeight w:val="2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C264C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CD5DF2B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Wpływ wysokiej temperatury na organizm człowieka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3DF38E1" w14:textId="77777777" w:rsidR="00407C0E" w:rsidRDefault="00407C0E" w:rsidP="00407C0E">
            <w:pPr>
              <w:pStyle w:val="Akapitzlist"/>
              <w:numPr>
                <w:ilvl w:val="0"/>
                <w:numId w:val="16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demonstruje metodę chłodzenia w przypadku oparzenia kończyny</w:t>
            </w:r>
          </w:p>
          <w:p w14:paraId="3595FBC9" w14:textId="77777777" w:rsidR="00407C0E" w:rsidRDefault="00407C0E" w:rsidP="00407C0E">
            <w:pPr>
              <w:pStyle w:val="TabelatekstCENTERTabela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wzywa odpowiednią pomoc</w:t>
            </w:r>
          </w:p>
        </w:tc>
        <w:tc>
          <w:tcPr>
            <w:tcW w:w="225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5E92503" w14:textId="77777777" w:rsidR="00407C0E" w:rsidRDefault="00407C0E" w:rsidP="00407C0E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na czym polega udzielanie pierwszej pomocy w oparzeniach</w:t>
            </w:r>
          </w:p>
          <w:p w14:paraId="6C3DB981" w14:textId="77777777" w:rsidR="00407C0E" w:rsidRDefault="00407C0E" w:rsidP="00407C0E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wymienia przykłady zapobiegania oparzeniom, ze szczególnym uwzględnieniem środowiska domowego i małych dzieci</w:t>
            </w:r>
          </w:p>
        </w:tc>
        <w:tc>
          <w:tcPr>
            <w:tcW w:w="2208" w:type="dxa"/>
            <w:gridSpan w:val="2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028CC4" w14:textId="77777777" w:rsidR="00407C0E" w:rsidRDefault="00407C0E" w:rsidP="00407C0E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charakteryzuje stopnie oparzeń termicznych</w:t>
            </w:r>
          </w:p>
          <w:p w14:paraId="57DEFB44" w14:textId="77777777" w:rsidR="00407C0E" w:rsidRDefault="00407C0E" w:rsidP="00407C0E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omawia zasady postępowania w przypadku oparzenia termicznego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205A4529" w14:textId="77777777" w:rsidR="00407C0E" w:rsidRDefault="00407C0E" w:rsidP="00407C0E">
            <w:pPr>
              <w:pStyle w:val="Akapitzlist"/>
              <w:numPr>
                <w:ilvl w:val="0"/>
                <w:numId w:val="16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skutki działania wysokiej temperatury na organizm człowieka</w:t>
            </w:r>
          </w:p>
          <w:p w14:paraId="421BE71F" w14:textId="77777777" w:rsidR="00407C0E" w:rsidRDefault="00407C0E" w:rsidP="00407C0E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pojęcie „oparzenie”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437E7710" w14:textId="77777777" w:rsidR="00407C0E" w:rsidRDefault="00407C0E" w:rsidP="00407C0E">
            <w:pPr>
              <w:pStyle w:val="TabelatekstBEZWCIECIATabela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przedstawia metody zapewnienia bezpieczeństwa własnego, osoby poszkodowanej i otoczenia w sytuacjach symulowanych podczas lekcji</w:t>
            </w:r>
          </w:p>
        </w:tc>
      </w:tr>
      <w:tr w:rsidR="00407C0E" w14:paraId="54167DE3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9669C5F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89D130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22AEEC3" w14:textId="77777777" w:rsidR="00407C0E" w:rsidRDefault="00407C0E" w:rsidP="004C0D53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wszystkie wymagania z tematów 2–11</w:t>
            </w:r>
          </w:p>
        </w:tc>
      </w:tr>
      <w:tr w:rsidR="00407C0E" w14:paraId="1F85F6E3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DE85F81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6A4C33C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Ostrzeganie i alarmowanie ludności o zagrożeniach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E2B9E1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rozróżnia poszczególne sygnały alarmowe i środki alarmowe</w:t>
            </w:r>
          </w:p>
          <w:p w14:paraId="5A01A17D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 zasady właściwego zachowania się w razie uruchomienia sygnałów alarmowych</w:t>
            </w:r>
          </w:p>
          <w:p w14:paraId="0B9D0D75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potrafi zachować się po ogłoszeniu alarmu w szkole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19FB33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 sposób zachowania się uczniów po usłyszeniu sygnału alarmu</w:t>
            </w:r>
          </w:p>
          <w:p w14:paraId="36C6A81F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wskazuje drogi ewakuacji w szkole</w:t>
            </w:r>
          </w:p>
          <w:p w14:paraId="7E2C89DF" w14:textId="77777777" w:rsidR="00407C0E" w:rsidRDefault="00407C0E" w:rsidP="004C0D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DB21D56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 rodzaje alarmów</w:t>
            </w:r>
          </w:p>
          <w:p w14:paraId="051C2052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wymienia zasady ostrzegania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ludności o zagrożeniach</w:t>
            </w:r>
          </w:p>
          <w:p w14:paraId="2310A67C" w14:textId="77777777" w:rsidR="00407C0E" w:rsidRDefault="00407C0E" w:rsidP="00407C0E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wyjaśnia zasady zachowania się ludności po usłyszeniu sygnału alarmowego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50CF9B78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omawia rolę różnych służb i innych podmiotów </w:t>
            </w:r>
          </w:p>
          <w:p w14:paraId="478C1BD1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uzasadnia znaczenie bezwzględnego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stosowania się do zaleceń służb i innych podmiotów</w:t>
            </w:r>
          </w:p>
          <w:p w14:paraId="6513F6DE" w14:textId="77777777" w:rsidR="00407C0E" w:rsidRDefault="00407C0E" w:rsidP="00407C0E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omawia rodzaje alarmów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49F2899A" w14:textId="77777777" w:rsidR="00407C0E" w:rsidRDefault="00407C0E" w:rsidP="00407C0E">
            <w:pPr>
              <w:pStyle w:val="Akapitzlist"/>
              <w:numPr>
                <w:ilvl w:val="0"/>
                <w:numId w:val="17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uzasadnia znaczenie bezwzględnego stosowania się do zaleceń służb i innych podmiotów</w:t>
            </w:r>
          </w:p>
          <w:p w14:paraId="7895A272" w14:textId="77777777" w:rsidR="00407C0E" w:rsidRDefault="00407C0E" w:rsidP="00407C0E">
            <w:pPr>
              <w:pStyle w:val="TabelatekstBEZWCIECIATabela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uzasadnia przydatność znajomości sygnałów alarmowych</w:t>
            </w:r>
          </w:p>
        </w:tc>
      </w:tr>
      <w:tr w:rsidR="00407C0E" w14:paraId="54DECD00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15D2586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D757553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Zagrożenia pożarowe i ewakuacja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E22BD81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charakteryzuje zagrożenia pożarowe w domu, szkole i najbliższej okolicy</w:t>
            </w:r>
          </w:p>
          <w:p w14:paraId="55CCDB39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rozpoznaje i prawidłowo zareaguje na sygnał alarmu o pożarze w szkole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02FFFC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omawia zasady zachowania się podczas pożarów</w:t>
            </w:r>
          </w:p>
          <w:p w14:paraId="21233E11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omawia rolę różnych służb i innych podmiotów w sytuacji zagrożeń cywilizacyjnych</w:t>
            </w:r>
          </w:p>
          <w:p w14:paraId="6010CBA5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F615EFD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wskazuje w szkole miejsca szczególnie zagrożone wystąpieniem pożaru i uzasadnia swój wybór</w:t>
            </w:r>
          </w:p>
          <w:p w14:paraId="55861F3F" w14:textId="77777777" w:rsidR="00407C0E" w:rsidRDefault="00407C0E" w:rsidP="00407C0E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przedstawia obowiązki ludności w sytuacjach wymagających ewakuacji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1569A029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wyjaśnia najczęstsze przyczyny powstawania pożarów</w:t>
            </w:r>
          </w:p>
          <w:p w14:paraId="10320A6E" w14:textId="77777777" w:rsidR="00407C0E" w:rsidRDefault="00407C0E" w:rsidP="00407C0E">
            <w:pPr>
              <w:pStyle w:val="TabelatekstBEZWCIECIATabela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ratunkowych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6AC6E704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uzasadnia potrzebę przeciwdziałania panice</w:t>
            </w:r>
          </w:p>
          <w:p w14:paraId="6B99621C" w14:textId="77777777" w:rsidR="00407C0E" w:rsidRDefault="00407C0E" w:rsidP="00407C0E">
            <w:pPr>
              <w:pStyle w:val="Akapitzlist"/>
              <w:numPr>
                <w:ilvl w:val="0"/>
                <w:numId w:val="18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planuje postępowanie uczniów po usłyszeniu sygnału o pożarze</w:t>
            </w:r>
          </w:p>
          <w:p w14:paraId="7655CE78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407C0E" w14:paraId="284BE8F0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26B5923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4748E9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Zagrożenia powodziowe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C51181" w14:textId="77777777" w:rsidR="00407C0E" w:rsidRDefault="00407C0E" w:rsidP="00407C0E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wymienia przykłady zagrożeń związanych z wystąpieniem powodzi</w:t>
            </w:r>
          </w:p>
          <w:p w14:paraId="2B3D39D6" w14:textId="77777777" w:rsidR="00407C0E" w:rsidRDefault="00407C0E" w:rsidP="00407C0E">
            <w:pPr>
              <w:pStyle w:val="Akapitzlist"/>
              <w:numPr>
                <w:ilvl w:val="0"/>
                <w:numId w:val="19"/>
              </w:numPr>
              <w:tabs>
                <w:tab w:val="left" w:pos="176"/>
              </w:tabs>
              <w:ind w:left="357" w:hanging="3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podaje zasady postępowania w razie zagrożenia powodzią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6E09484" w14:textId="77777777" w:rsidR="00407C0E" w:rsidRDefault="00407C0E" w:rsidP="00407C0E">
            <w:pPr>
              <w:pStyle w:val="TabelatekstBEZWCIECIATabela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omawia znaczenie kolorów stosowanych w ratownictwie powodziowym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E7A9F" w14:textId="77777777" w:rsidR="00407C0E" w:rsidRDefault="00407C0E" w:rsidP="00407C0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omawia rolę różnych służb i innych podmiotów w sytuacji wystąpienia powodzi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50A30A77" w14:textId="77777777" w:rsidR="00407C0E" w:rsidRDefault="00407C0E" w:rsidP="00407C0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uzasadnia znaczenie bezwzględnego stosowania się do zaleceń służb ratowniczych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19D555DE" w14:textId="77777777" w:rsidR="00407C0E" w:rsidRDefault="00407C0E" w:rsidP="00407C0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wyjaśnia, dlaczego na terenach powodziowych należy przeciwdziałać panice</w:t>
            </w:r>
          </w:p>
        </w:tc>
      </w:tr>
      <w:tr w:rsidR="00407C0E" w14:paraId="2F66B023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333F703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B97EDED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Zagrożenia związane z działalnością człowieka 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8F9404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 przykłady nadzwyczajnych zagrożeń wywołanych przez człowieka</w:t>
            </w:r>
          </w:p>
          <w:p w14:paraId="352E0BAF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opisuje pożądane zachowania ludności w sytuacji zagrożeń chemicznych</w:t>
            </w:r>
          </w:p>
          <w:p w14:paraId="42831530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 przykłady zagrożeń środowiskowych</w:t>
            </w:r>
          </w:p>
          <w:p w14:paraId="39D09965" w14:textId="77777777" w:rsidR="00407C0E" w:rsidRDefault="00407C0E" w:rsidP="004C0D53">
            <w:pPr>
              <w:pStyle w:val="TabelatekstCENTER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99920F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uzasadnia znaczenie bezwzględnego stosowania się do zaleceń służb ratunkowych</w:t>
            </w:r>
          </w:p>
          <w:p w14:paraId="2884FF2D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 zasady postępowania w razie intensywnej śnieżycy</w:t>
            </w:r>
          </w:p>
          <w:p w14:paraId="113E1DE5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70D84AE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omawia zasady zachowania się podczas wypadków i katastrof komunikacyjnych,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technicznych i innych</w:t>
            </w:r>
          </w:p>
          <w:p w14:paraId="7CA7BA4F" w14:textId="77777777" w:rsidR="00407C0E" w:rsidRDefault="00407C0E" w:rsidP="00407C0E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przedstawia obowiązki ludności w sytuacjach wymagających ewakuacji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49A36441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opisuje rodzaje zagrożeń związanych z działalnością człowieka</w:t>
            </w:r>
          </w:p>
          <w:p w14:paraId="1C49FFAF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omawia rolę różnych służb i innych podmiotów w sytuacji zagrożeń cywilizacyjnych</w:t>
            </w:r>
          </w:p>
          <w:p w14:paraId="5DE2AFE5" w14:textId="77777777" w:rsidR="00407C0E" w:rsidRDefault="00407C0E" w:rsidP="00407C0E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omawia rolę różnych służb i innych podmiotów w organizacji ewakuacji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5C82BD6E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uzasadnia potrzebę przeciwdziałania panice</w:t>
            </w:r>
          </w:p>
          <w:p w14:paraId="1EAA0B9D" w14:textId="77777777" w:rsidR="00407C0E" w:rsidRDefault="00407C0E" w:rsidP="00407C0E">
            <w:pPr>
              <w:pStyle w:val="Akapitzlist"/>
              <w:numPr>
                <w:ilvl w:val="0"/>
                <w:numId w:val="20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uzasadnia znaczenie bezwzględnego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stosowania się do zaleceń różnych służb i innych podmiotów</w:t>
            </w:r>
          </w:p>
          <w:p w14:paraId="7C8C5A07" w14:textId="77777777" w:rsidR="00407C0E" w:rsidRDefault="00407C0E" w:rsidP="00407C0E">
            <w:pPr>
              <w:pStyle w:val="TabelatekstBEZWCIECIATabela"/>
              <w:numPr>
                <w:ilvl w:val="0"/>
                <w:numId w:val="2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uzasadnia znaczenie bezwzględnego stosowania się do zaleceń służb organizujących ewakuację</w:t>
            </w:r>
          </w:p>
        </w:tc>
      </w:tr>
      <w:tr w:rsidR="00407C0E" w14:paraId="3CD0D4C1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17FF048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31AB28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08015CB" w14:textId="77777777" w:rsidR="00407C0E" w:rsidRDefault="00407C0E" w:rsidP="004C0D53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wszystkie wymagania z tematów 13–16</w:t>
            </w:r>
          </w:p>
        </w:tc>
      </w:tr>
      <w:tr w:rsidR="00407C0E" w14:paraId="1DC2B4E1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27EB8F2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289E4AB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Bezpieczne państwo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165C46" w14:textId="77777777" w:rsidR="00407C0E" w:rsidRDefault="00407C0E" w:rsidP="00407C0E">
            <w:pPr>
              <w:pStyle w:val="TabelatekstCENTERTabela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wymienia składniki bezpieczeństwa państwa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7DEAF56" w14:textId="77777777" w:rsidR="00407C0E" w:rsidRDefault="00407C0E" w:rsidP="00407C0E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wyjaśnia, co rozumie przez pojęcie „bezpieczne państwo”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4F96224" w14:textId="77777777" w:rsidR="00407C0E" w:rsidRDefault="00407C0E" w:rsidP="00407C0E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wymienia i charakteryzuje podstawowe pojęcia związane z bezpieczeństwem państwa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3E36C822" w14:textId="77777777" w:rsidR="00407C0E" w:rsidRDefault="00407C0E" w:rsidP="00407C0E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określa istotę problemu bezpieczeństwa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56A89E03" w14:textId="77777777" w:rsidR="00407C0E" w:rsidRDefault="00407C0E" w:rsidP="00407C0E">
            <w:pPr>
              <w:pStyle w:val="TabelatekstBEZWCIECIATabela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podejmuje dyskusję na temat bezpieczeństwa państwa</w:t>
            </w:r>
          </w:p>
        </w:tc>
      </w:tr>
      <w:tr w:rsidR="00407C0E" w14:paraId="368827C6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1A1E2C5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A8580E6" w14:textId="77777777" w:rsidR="00407C0E" w:rsidRDefault="00407C0E" w:rsidP="004C0D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Polska a bezpieczeństwo międzynarodowe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EAECF84" w14:textId="77777777" w:rsidR="00407C0E" w:rsidRDefault="00407C0E" w:rsidP="00407C0E">
            <w:pPr>
              <w:pStyle w:val="TabelatekstCENTERTabela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orientuje się w geopolitycznych uwarunkowaniach bezpieczeństwa, wynikających z położenia Polski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5C0499" w14:textId="77777777" w:rsidR="00407C0E" w:rsidRDefault="00407C0E" w:rsidP="00407C0E">
            <w:pPr>
              <w:pStyle w:val="Akapitzlist"/>
              <w:numPr>
                <w:ilvl w:val="0"/>
                <w:numId w:val="22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 czynniki mające wpływ na bezpieczeństwo Polski</w:t>
            </w:r>
          </w:p>
          <w:p w14:paraId="4C292EFC" w14:textId="77777777" w:rsidR="00407C0E" w:rsidRDefault="00407C0E" w:rsidP="00407C0E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omawia misję Sił Zbrojnych w systemie obronności państwa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2FC455F" w14:textId="77777777" w:rsidR="00407C0E" w:rsidRDefault="00407C0E" w:rsidP="00407C0E">
            <w:pPr>
              <w:pStyle w:val="Akapitzlist"/>
              <w:numPr>
                <w:ilvl w:val="0"/>
                <w:numId w:val="22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wymienia organizacje międzynarodowe i przedstawia ich rolę w zapewnieniu bezpieczeństwa Polski</w:t>
            </w:r>
          </w:p>
          <w:p w14:paraId="02FE46D3" w14:textId="77777777" w:rsidR="00407C0E" w:rsidRDefault="00407C0E" w:rsidP="00407C0E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wymienia uzbrojenie Sił Zbrojnych RP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</w:tcPr>
          <w:p w14:paraId="6FEFC30C" w14:textId="77777777" w:rsidR="00407C0E" w:rsidRDefault="00407C0E" w:rsidP="00407C0E">
            <w:pPr>
              <w:pStyle w:val="Akapitzlist"/>
              <w:numPr>
                <w:ilvl w:val="0"/>
                <w:numId w:val="22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omawia filary współczesnego bezpieczeństwa Polski</w:t>
            </w:r>
          </w:p>
          <w:p w14:paraId="5C1A9E9E" w14:textId="77777777" w:rsidR="00407C0E" w:rsidRDefault="00407C0E" w:rsidP="00407C0E">
            <w:pPr>
              <w:pStyle w:val="Akapitzlist"/>
              <w:numPr>
                <w:ilvl w:val="0"/>
                <w:numId w:val="22"/>
              </w:numPr>
              <w:tabs>
                <w:tab w:val="left" w:pos="176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omawia podstawowe zadania Sił Zbrojnych w systemie obronności państwa</w:t>
            </w:r>
          </w:p>
          <w:p w14:paraId="0443FC87" w14:textId="77777777" w:rsidR="00407C0E" w:rsidRDefault="00407C0E" w:rsidP="00407C0E">
            <w:pPr>
              <w:pStyle w:val="Akapitzlist"/>
              <w:numPr>
                <w:ilvl w:val="0"/>
                <w:numId w:val="22"/>
              </w:numPr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wyjaśnia rolę Sił Zbrojnych w systemie obronności państwa</w:t>
            </w:r>
          </w:p>
          <w:p w14:paraId="3F3B7473" w14:textId="77777777" w:rsidR="00407C0E" w:rsidRDefault="00407C0E" w:rsidP="004C0D53">
            <w:pPr>
              <w:pStyle w:val="TabelatekstBEZWCIECIATabela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66EF3C76" w14:textId="77777777" w:rsidR="00407C0E" w:rsidRDefault="00407C0E" w:rsidP="00407C0E">
            <w:pPr>
              <w:pStyle w:val="Akapitzlist"/>
              <w:numPr>
                <w:ilvl w:val="0"/>
                <w:numId w:val="22"/>
              </w:numPr>
              <w:tabs>
                <w:tab w:val="left" w:pos="176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omawia rolę organizacji międzynarodowych w zapewnieniu bezpieczeństwa Polski</w:t>
            </w:r>
          </w:p>
          <w:p w14:paraId="02EF6F29" w14:textId="77777777" w:rsidR="00407C0E" w:rsidRDefault="00407C0E" w:rsidP="00407C0E">
            <w:pPr>
              <w:pStyle w:val="TabelatekstBEZWCIECIATabela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opisuje strukturę organizacyjną Sił Zbrojnych RP</w:t>
            </w:r>
          </w:p>
        </w:tc>
      </w:tr>
      <w:tr w:rsidR="00407C0E" w14:paraId="2A0AF62F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6AB365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70F9B7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Cyberbezpieczeństwo w wymiarze wojskowym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128BB05" w14:textId="77777777" w:rsidR="00407C0E" w:rsidRDefault="00407C0E" w:rsidP="00407C0E">
            <w:pPr>
              <w:pStyle w:val="TabelatekstCENTERTabela"/>
              <w:numPr>
                <w:ilvl w:val="0"/>
                <w:numId w:val="23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przedstawia sposoby zabezpieczenia dowodów cyberprzemocy</w:t>
            </w:r>
          </w:p>
        </w:tc>
        <w:tc>
          <w:tcPr>
            <w:tcW w:w="2449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9B8AFA" w14:textId="77777777" w:rsidR="00407C0E" w:rsidRDefault="00407C0E" w:rsidP="00407C0E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opisuje sposoby zabezpieczenia dowodów cyberprzemocy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42F82B1" w14:textId="77777777" w:rsidR="00407C0E" w:rsidRDefault="00407C0E" w:rsidP="00407C0E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wyjaśnia istotę cyberbezpieczeństwa państwa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3DB5B377" w14:textId="77777777" w:rsidR="00407C0E" w:rsidRDefault="00407C0E" w:rsidP="00407C0E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przedstawia rolę i miejsce cyberbezpieczeństwa militarnego w systemie cyberbezpieczeństwa państwa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7EB2BD09" w14:textId="77777777" w:rsidR="00407C0E" w:rsidRDefault="00407C0E" w:rsidP="00407C0E">
            <w:pPr>
              <w:pStyle w:val="TabelatekstBEZWCIECIATabela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dobiera i tworzy umiarkowanie złożone wypowiedzi dotyczące cyberbezpieczeństwa państwa</w:t>
            </w:r>
          </w:p>
        </w:tc>
      </w:tr>
      <w:tr w:rsidR="00407C0E" w14:paraId="093265AD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19342EB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97ADCAF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970D89A" w14:textId="77777777" w:rsidR="00407C0E" w:rsidRDefault="00407C0E" w:rsidP="004C0D53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wszystkie wymagania z tematów 18–20</w:t>
            </w:r>
          </w:p>
        </w:tc>
      </w:tr>
      <w:tr w:rsidR="00407C0E" w14:paraId="510F3D45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D7351D8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C17CDEA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Zasady orientowania się w terenie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843935A" w14:textId="77777777" w:rsidR="00407C0E" w:rsidRDefault="00407C0E" w:rsidP="00407C0E">
            <w:pPr>
              <w:pStyle w:val="TabelatekstCENTERTabela"/>
              <w:numPr>
                <w:ilvl w:val="0"/>
                <w:numId w:val="24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wskazuje kierunki świata za pomocą: Słońca, Słońca i zegarka</w:t>
            </w:r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378BB97" w14:textId="77777777" w:rsidR="00407C0E" w:rsidRDefault="00407C0E" w:rsidP="00407C0E">
            <w:pPr>
              <w:pStyle w:val="TabelatekstBEZWCIECIATabela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wyjaśnia zasady orientowania się w terenie</w:t>
            </w:r>
          </w:p>
        </w:tc>
        <w:tc>
          <w:tcPr>
            <w:tcW w:w="2350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9C145CE" w14:textId="77777777" w:rsidR="00407C0E" w:rsidRDefault="00407C0E" w:rsidP="00407C0E">
            <w:pPr>
              <w:pStyle w:val="Akapitzlist"/>
              <w:numPr>
                <w:ilvl w:val="0"/>
                <w:numId w:val="24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orientuje się w terenie na podstawie cech przedmiotów terenowych</w:t>
            </w:r>
          </w:p>
          <w:p w14:paraId="269FC149" w14:textId="77777777" w:rsidR="00407C0E" w:rsidRDefault="00407C0E" w:rsidP="00407C0E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kompasu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59C6D201" w14:textId="77777777" w:rsidR="00407C0E" w:rsidRDefault="00407C0E" w:rsidP="00407C0E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Gwiazdy Polarnej i faz Księżyca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3B734AF4" w14:textId="77777777" w:rsidR="00407C0E" w:rsidRDefault="00407C0E" w:rsidP="00407C0E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wskazuje kierunki świata za pomocą busoli i GPS</w:t>
            </w:r>
          </w:p>
        </w:tc>
      </w:tr>
      <w:tr w:rsidR="00407C0E" w14:paraId="30097FA1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0AE569C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3D70A5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Posługiwanie się mapą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F1738D8" w14:textId="77777777" w:rsidR="00407C0E" w:rsidRDefault="00407C0E" w:rsidP="00407C0E">
            <w:pPr>
              <w:pStyle w:val="TabelatekstCENTERTabela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wyjaśnia zasady orientowania się w terenie za pomocą mapy</w:t>
            </w:r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8EC7437" w14:textId="77777777" w:rsidR="00407C0E" w:rsidRDefault="00407C0E" w:rsidP="00407C0E">
            <w:pPr>
              <w:pStyle w:val="Akapitzlist"/>
              <w:numPr>
                <w:ilvl w:val="0"/>
                <w:numId w:val="26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wskazuje różnicę między mapą a planem;</w:t>
            </w:r>
          </w:p>
          <w:p w14:paraId="723308DE" w14:textId="77777777" w:rsidR="00407C0E" w:rsidRDefault="00407C0E" w:rsidP="00407C0E">
            <w:pPr>
              <w:pStyle w:val="TabelatekstBEZWCIECIATabela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posługuje się planem</w:t>
            </w:r>
          </w:p>
        </w:tc>
        <w:tc>
          <w:tcPr>
            <w:tcW w:w="2350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E810E7" w14:textId="77777777" w:rsidR="00407C0E" w:rsidRDefault="00407C0E" w:rsidP="00407C0E">
            <w:pPr>
              <w:pStyle w:val="Akapitzlist"/>
              <w:numPr>
                <w:ilvl w:val="0"/>
                <w:numId w:val="26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rozróżnia znaki topograficzne</w:t>
            </w:r>
          </w:p>
          <w:p w14:paraId="23DD4942" w14:textId="77777777" w:rsidR="00407C0E" w:rsidRDefault="00407C0E" w:rsidP="00407C0E">
            <w:pPr>
              <w:pStyle w:val="TabelatekstBEZWCIECIATabela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czyta mapę topograficzną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7B502C8F" w14:textId="77777777" w:rsidR="00407C0E" w:rsidRDefault="00407C0E" w:rsidP="00407C0E">
            <w:pPr>
              <w:pStyle w:val="Akapitzlist"/>
              <w:numPr>
                <w:ilvl w:val="0"/>
                <w:numId w:val="26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orientuje się w terenie według mapy</w:t>
            </w:r>
          </w:p>
          <w:p w14:paraId="4DCA6402" w14:textId="77777777" w:rsidR="00407C0E" w:rsidRDefault="00407C0E" w:rsidP="00407C0E">
            <w:pPr>
              <w:pStyle w:val="TabelatekstBEZWCIECIATabela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orientuje mapę geometrycznie i magnetycznie</w:t>
            </w:r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686B7684" w14:textId="77777777" w:rsidR="00407C0E" w:rsidRDefault="00407C0E" w:rsidP="00407C0E">
            <w:pPr>
              <w:pStyle w:val="Akapitzlist"/>
              <w:numPr>
                <w:ilvl w:val="0"/>
                <w:numId w:val="26"/>
              </w:numPr>
              <w:tabs>
                <w:tab w:val="left" w:pos="175"/>
              </w:tabs>
              <w:ind w:left="357" w:hanging="357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porównuje mapę z terenem</w:t>
            </w:r>
          </w:p>
          <w:p w14:paraId="7DAEA554" w14:textId="77777777" w:rsidR="00407C0E" w:rsidRDefault="00407C0E" w:rsidP="00407C0E">
            <w:pPr>
              <w:pStyle w:val="TabelatekstBEZWCIECIATabela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określa swoje miejsce na mapie</w:t>
            </w:r>
          </w:p>
        </w:tc>
      </w:tr>
      <w:tr w:rsidR="00407C0E" w14:paraId="1F0DDFAC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771FD8E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192805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Strzelecka broń sportowa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F213656" w14:textId="77777777" w:rsidR="00407C0E" w:rsidRDefault="00407C0E" w:rsidP="00407C0E">
            <w:pPr>
              <w:pStyle w:val="Akapitzlist"/>
              <w:numPr>
                <w:ilvl w:val="0"/>
                <w:numId w:val="27"/>
              </w:numPr>
              <w:tabs>
                <w:tab w:val="left" w:pos="175"/>
              </w:tabs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1" w:name="_Hlk152510463"/>
            <w:r>
              <w:rPr>
                <w:rFonts w:cstheme="minorHAnsi"/>
                <w:color w:val="000000" w:themeColor="text1"/>
                <w:sz w:val="18"/>
                <w:szCs w:val="18"/>
              </w:rPr>
              <w:t>rozróżnia kategorie broni strzeleckiej</w:t>
            </w:r>
          </w:p>
          <w:p w14:paraId="782E5815" w14:textId="77777777" w:rsidR="00407C0E" w:rsidRDefault="00407C0E" w:rsidP="00407C0E">
            <w:pPr>
              <w:pStyle w:val="Akapitzlist"/>
              <w:numPr>
                <w:ilvl w:val="0"/>
                <w:numId w:val="27"/>
              </w:numPr>
              <w:tabs>
                <w:tab w:val="left" w:pos="175"/>
              </w:tabs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opisuje zasady zachowania się na strzelnicy przy posługiwaniu się bronią</w:t>
            </w:r>
            <w:bookmarkEnd w:id="1"/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F60B7A" w14:textId="77777777" w:rsidR="00407C0E" w:rsidRDefault="00407C0E" w:rsidP="00407C0E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2" w:name="_Hlk152510481"/>
            <w:r>
              <w:rPr>
                <w:rFonts w:asciiTheme="minorHAnsi" w:hAnsiTheme="minorHAnsi" w:cstheme="minorHAnsi"/>
                <w:color w:val="000000" w:themeColor="text1"/>
              </w:rPr>
              <w:t>wymienia podstawowe części składowe broni strzeleckiej</w:t>
            </w:r>
            <w:bookmarkEnd w:id="2"/>
          </w:p>
        </w:tc>
        <w:tc>
          <w:tcPr>
            <w:tcW w:w="2350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E2305E4" w14:textId="77777777" w:rsidR="00407C0E" w:rsidRDefault="00407C0E" w:rsidP="00407C0E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3" w:name="_Hlk152510496"/>
            <w:r>
              <w:rPr>
                <w:rFonts w:asciiTheme="minorHAnsi" w:hAnsiTheme="minorHAnsi" w:cstheme="minorHAnsi"/>
                <w:color w:val="000000" w:themeColor="text1"/>
              </w:rPr>
              <w:t>opisuje poszczególne części składowe broni strzeleckiej</w:t>
            </w:r>
            <w:bookmarkEnd w:id="3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70A5A2A3" w14:textId="77777777" w:rsidR="00407C0E" w:rsidRDefault="00407C0E" w:rsidP="00407C0E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4" w:name="_Hlk152510508"/>
            <w:r>
              <w:rPr>
                <w:rFonts w:asciiTheme="minorHAnsi" w:hAnsiTheme="minorHAnsi" w:cstheme="minorHAnsi"/>
                <w:color w:val="000000" w:themeColor="text1"/>
              </w:rPr>
              <w:t>uzasadnia konieczność dokonywania przeglądu, czyszczenia i konserwacji broni strzeleckiej</w:t>
            </w:r>
            <w:bookmarkEnd w:id="4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1D5D4ADE" w14:textId="77777777" w:rsidR="00407C0E" w:rsidRDefault="00407C0E" w:rsidP="00407C0E">
            <w:pPr>
              <w:pStyle w:val="TabelatekstBEZWCIECIATabela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5" w:name="_Hlk152510522"/>
            <w:r>
              <w:rPr>
                <w:rFonts w:asciiTheme="minorHAnsi" w:hAnsiTheme="minorHAnsi" w:cstheme="minorHAnsi"/>
                <w:color w:val="000000" w:themeColor="text1"/>
              </w:rPr>
              <w:t>wyjaśnia zasadność stosowania środków ostrożności przy posługiwaniu się bronią</w:t>
            </w:r>
            <w:bookmarkEnd w:id="5"/>
          </w:p>
        </w:tc>
      </w:tr>
      <w:tr w:rsidR="00407C0E" w14:paraId="7A9ED890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24A85B9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F90BE9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Bezpieczeństwo na strzelnicy</w:t>
            </w:r>
          </w:p>
          <w:p w14:paraId="004AAD4F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E76400" w14:textId="77777777" w:rsidR="00407C0E" w:rsidRDefault="00407C0E" w:rsidP="00407C0E">
            <w:pPr>
              <w:pStyle w:val="TabelatekstCENTERTabela"/>
              <w:numPr>
                <w:ilvl w:val="0"/>
                <w:numId w:val="28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6" w:name="_Hlk152510562"/>
            <w:r>
              <w:rPr>
                <w:rFonts w:asciiTheme="minorHAnsi" w:hAnsiTheme="minorHAnsi" w:cstheme="minorHAnsi"/>
                <w:color w:val="000000" w:themeColor="text1"/>
              </w:rPr>
              <w:t>wymienia okresy zjawiska strzału</w:t>
            </w:r>
            <w:bookmarkEnd w:id="6"/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06F4259A" w14:textId="77777777" w:rsidR="00407C0E" w:rsidRDefault="00407C0E" w:rsidP="00407C0E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7" w:name="_Hlk152510583"/>
            <w:r>
              <w:rPr>
                <w:rFonts w:asciiTheme="minorHAnsi" w:hAnsiTheme="minorHAnsi" w:cstheme="minorHAnsi"/>
                <w:color w:val="000000" w:themeColor="text1"/>
              </w:rPr>
              <w:t>wyjaśnia od czego zależy siła odrzutu</w:t>
            </w:r>
            <w:bookmarkEnd w:id="7"/>
          </w:p>
        </w:tc>
        <w:tc>
          <w:tcPr>
            <w:tcW w:w="2350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F533F63" w14:textId="77777777" w:rsidR="00407C0E" w:rsidRDefault="00407C0E" w:rsidP="00407C0E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8" w:name="_Hlk152510598"/>
            <w:r>
              <w:rPr>
                <w:rFonts w:asciiTheme="minorHAnsi" w:hAnsiTheme="minorHAnsi" w:cstheme="minorHAnsi"/>
                <w:color w:val="000000" w:themeColor="text1"/>
              </w:rPr>
              <w:t>opisuje podstawowe czynniki warunkujące tor lotu pocisku</w:t>
            </w:r>
            <w:bookmarkEnd w:id="8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17B3ACE2" w14:textId="77777777" w:rsidR="00407C0E" w:rsidRDefault="00407C0E" w:rsidP="00407C0E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9" w:name="_Hlk152510612"/>
            <w:r>
              <w:rPr>
                <w:rFonts w:asciiTheme="minorHAnsi" w:hAnsiTheme="minorHAnsi" w:cstheme="minorHAnsi"/>
                <w:color w:val="000000" w:themeColor="text1"/>
              </w:rPr>
              <w:t>charakteryzuje poszczególne okresy zjawiska strzału</w:t>
            </w:r>
            <w:bookmarkEnd w:id="9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62FC0D80" w14:textId="77777777" w:rsidR="00407C0E" w:rsidRDefault="00407C0E" w:rsidP="00407C0E">
            <w:pPr>
              <w:pStyle w:val="TabelatekstBEZWCIECIATabela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Theme="minorHAnsi" w:eastAsia="Calibri" w:hAnsiTheme="minorHAnsi" w:cstheme="minorHAnsi"/>
                <w:color w:val="000000" w:themeColor="text1"/>
              </w:rPr>
            </w:pPr>
            <w:bookmarkStart w:id="10" w:name="_Hlk152510624"/>
            <w:r>
              <w:rPr>
                <w:rFonts w:asciiTheme="minorHAnsi" w:hAnsiTheme="minorHAnsi" w:cstheme="minorHAnsi"/>
                <w:color w:val="000000" w:themeColor="text1"/>
              </w:rPr>
              <w:t>opisuje poszczególne elementy toru pocisku</w:t>
            </w:r>
            <w:bookmarkEnd w:id="10"/>
          </w:p>
        </w:tc>
      </w:tr>
      <w:tr w:rsidR="00407C0E" w14:paraId="3FC1099E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AE71030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D64CF4A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Celowanie i celność strzelania</w:t>
            </w:r>
          </w:p>
        </w:tc>
        <w:tc>
          <w:tcPr>
            <w:tcW w:w="227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F711929" w14:textId="77777777" w:rsidR="00407C0E" w:rsidRDefault="00407C0E" w:rsidP="00407C0E">
            <w:pPr>
              <w:pStyle w:val="TabelatekstCENTERTabela"/>
              <w:numPr>
                <w:ilvl w:val="0"/>
                <w:numId w:val="29"/>
              </w:numPr>
              <w:spacing w:after="0" w:line="240" w:lineRule="auto"/>
              <w:ind w:left="357" w:hanging="357"/>
              <w:jc w:val="left"/>
              <w:rPr>
                <w:rFonts w:asciiTheme="minorHAnsi" w:hAnsiTheme="minorHAnsi" w:cstheme="minorHAnsi"/>
              </w:rPr>
            </w:pPr>
            <w:bookmarkStart w:id="11" w:name="_Hlk152510659"/>
            <w:r>
              <w:rPr>
                <w:rFonts w:asciiTheme="minorHAnsi" w:hAnsiTheme="minorHAnsi" w:cstheme="minorHAnsi"/>
                <w:color w:val="000000" w:themeColor="text1"/>
              </w:rPr>
              <w:t>przyjmuje postawy strzeleckie: leżącą, klęczącą i stojącą</w:t>
            </w:r>
            <w:bookmarkEnd w:id="11"/>
          </w:p>
        </w:tc>
        <w:tc>
          <w:tcPr>
            <w:tcW w:w="21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0DEF41E" w14:textId="77777777" w:rsidR="00407C0E" w:rsidRDefault="00407C0E" w:rsidP="00407C0E">
            <w:pPr>
              <w:pStyle w:val="TabelatekstBEZWCIECIATabela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</w:rPr>
            </w:pPr>
            <w:bookmarkStart w:id="12" w:name="_Hlk152510671"/>
            <w:r>
              <w:rPr>
                <w:rFonts w:asciiTheme="minorHAnsi" w:hAnsiTheme="minorHAnsi" w:cstheme="minorHAnsi"/>
                <w:color w:val="000000" w:themeColor="text1"/>
              </w:rPr>
              <w:t>prawidłowo zgrywa przyrządy celownicze</w:t>
            </w:r>
            <w:bookmarkEnd w:id="12"/>
          </w:p>
        </w:tc>
        <w:tc>
          <w:tcPr>
            <w:tcW w:w="2350" w:type="dxa"/>
            <w:gridSpan w:val="3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447DB8C" w14:textId="77777777" w:rsidR="00407C0E" w:rsidRDefault="00407C0E" w:rsidP="00407C0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bookmarkStart w:id="13" w:name="_Hlk152510684"/>
            <w:r>
              <w:rPr>
                <w:rFonts w:cstheme="minorHAnsi"/>
                <w:color w:val="000000" w:themeColor="text1"/>
                <w:sz w:val="18"/>
                <w:szCs w:val="18"/>
              </w:rPr>
              <w:t>reguluje oddech w czasie składania się do strzału</w:t>
            </w:r>
            <w:bookmarkEnd w:id="13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73BE499F" w14:textId="77777777" w:rsidR="00407C0E" w:rsidRDefault="00407C0E" w:rsidP="00407C0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4" w:name="_Hlk152510694"/>
            <w:r>
              <w:rPr>
                <w:rFonts w:cstheme="minorHAnsi"/>
                <w:color w:val="000000" w:themeColor="text1"/>
                <w:sz w:val="18"/>
                <w:szCs w:val="18"/>
              </w:rPr>
              <w:t>prawidłowo ściąga język spustowy</w:t>
            </w:r>
            <w:bookmarkEnd w:id="14"/>
          </w:p>
        </w:tc>
        <w:tc>
          <w:tcPr>
            <w:tcW w:w="2017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hideMark/>
          </w:tcPr>
          <w:p w14:paraId="661B48B4" w14:textId="77777777" w:rsidR="00407C0E" w:rsidRDefault="00407C0E" w:rsidP="00407C0E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bookmarkStart w:id="15" w:name="_Hlk152510710"/>
            <w:r>
              <w:rPr>
                <w:rFonts w:cstheme="minorHAnsi"/>
                <w:color w:val="000000" w:themeColor="text1"/>
                <w:sz w:val="18"/>
                <w:szCs w:val="18"/>
              </w:rPr>
              <w:t>opisuje warunki wpływające na celność strzelania</w:t>
            </w:r>
            <w:bookmarkEnd w:id="15"/>
          </w:p>
        </w:tc>
      </w:tr>
      <w:tr w:rsidR="00407C0E" w14:paraId="577A8D95" w14:textId="77777777" w:rsidTr="004C0D53">
        <w:trPr>
          <w:trHeight w:val="61"/>
        </w:trPr>
        <w:tc>
          <w:tcPr>
            <w:tcW w:w="516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FEF5E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6B9ABF46" w14:textId="77777777" w:rsidR="00407C0E" w:rsidRDefault="00407C0E" w:rsidP="004C0D53">
            <w:pPr>
              <w:pStyle w:val="TabelatekstCENTERTabela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590" w:type="dxa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A8C835" w14:textId="77777777" w:rsidR="00407C0E" w:rsidRDefault="00407C0E" w:rsidP="004C0D53">
            <w:pPr>
              <w:pStyle w:val="TabelatekstBEZWCIECIATabela"/>
              <w:spacing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Powtórzenie i utrwalenie wiadomości</w:t>
            </w:r>
          </w:p>
        </w:tc>
        <w:tc>
          <w:tcPr>
            <w:tcW w:w="10770" w:type="dxa"/>
            <w:gridSpan w:val="7"/>
            <w:tcBorders>
              <w:top w:val="single" w:sz="6" w:space="0" w:color="D60B57"/>
              <w:left w:val="single" w:sz="6" w:space="0" w:color="D60B57"/>
              <w:bottom w:val="single" w:sz="6" w:space="0" w:color="D60B57"/>
              <w:right w:val="single" w:sz="6" w:space="0" w:color="D60B57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81562C3" w14:textId="77777777" w:rsidR="00407C0E" w:rsidRDefault="00407C0E" w:rsidP="004C0D53">
            <w:pPr>
              <w:pStyle w:val="TabelatekstBEZWCIECIATabela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wszystkie wymagania z tematów 22–26</w:t>
            </w:r>
          </w:p>
        </w:tc>
      </w:tr>
    </w:tbl>
    <w:p w14:paraId="1396768E" w14:textId="77777777" w:rsidR="00407C0E" w:rsidRDefault="00407C0E" w:rsidP="00407C0E">
      <w:pPr>
        <w:rPr>
          <w:rFonts w:ascii="Calibri" w:hAnsi="Calibri" w:cs="Calibri"/>
          <w:sz w:val="18"/>
          <w:szCs w:val="18"/>
          <w:lang w:eastAsia="en-US"/>
        </w:rPr>
      </w:pPr>
    </w:p>
    <w:p w14:paraId="0E4EEEDF" w14:textId="77777777" w:rsidR="00407C0E" w:rsidRDefault="00407C0E" w:rsidP="00407C0E">
      <w:pPr>
        <w:rPr>
          <w:rFonts w:asciiTheme="minorHAnsi" w:hAnsiTheme="minorHAnsi" w:cstheme="minorBidi"/>
          <w:sz w:val="22"/>
          <w:szCs w:val="22"/>
        </w:rPr>
      </w:pPr>
    </w:p>
    <w:p w14:paraId="052E86DB" w14:textId="77777777" w:rsidR="00407C0E" w:rsidRDefault="00407C0E" w:rsidP="00407C0E">
      <w:pPr>
        <w:rPr>
          <w:rFonts w:asciiTheme="minorHAnsi" w:hAnsiTheme="minorHAnsi" w:cstheme="minorBidi"/>
          <w:sz w:val="22"/>
          <w:szCs w:val="22"/>
        </w:rPr>
      </w:pPr>
    </w:p>
    <w:p w14:paraId="64F8289E" w14:textId="77777777" w:rsidR="00407C0E" w:rsidRDefault="00407C0E" w:rsidP="00407C0E">
      <w:pPr>
        <w:rPr>
          <w:rFonts w:asciiTheme="minorHAnsi" w:hAnsiTheme="minorHAnsi" w:cstheme="minorBidi"/>
          <w:sz w:val="22"/>
          <w:szCs w:val="22"/>
        </w:rPr>
      </w:pPr>
    </w:p>
    <w:p w14:paraId="1F3B23EC" w14:textId="77777777" w:rsidR="00407C0E" w:rsidRDefault="00407C0E" w:rsidP="00407C0E">
      <w:pPr>
        <w:rPr>
          <w:rFonts w:asciiTheme="minorHAnsi" w:hAnsiTheme="minorHAnsi" w:cstheme="minorBidi"/>
          <w:sz w:val="22"/>
          <w:szCs w:val="22"/>
        </w:rPr>
      </w:pPr>
    </w:p>
    <w:p w14:paraId="0102B00F" w14:textId="77777777" w:rsidR="00955F32" w:rsidRDefault="00955F32"/>
    <w:sectPr w:rsidR="00955F32" w:rsidSect="008F10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DB9"/>
    <w:multiLevelType w:val="hybridMultilevel"/>
    <w:tmpl w:val="2C96DFD0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891"/>
    <w:multiLevelType w:val="hybridMultilevel"/>
    <w:tmpl w:val="A308FF18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AD0725"/>
    <w:multiLevelType w:val="hybridMultilevel"/>
    <w:tmpl w:val="8B94103E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4394E"/>
    <w:multiLevelType w:val="hybridMultilevel"/>
    <w:tmpl w:val="CCF803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31028"/>
    <w:multiLevelType w:val="hybridMultilevel"/>
    <w:tmpl w:val="4FF266C0"/>
    <w:lvl w:ilvl="0" w:tplc="A066EC7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 w:tplc="46C0C70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C9C62A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60D79"/>
    <w:multiLevelType w:val="hybridMultilevel"/>
    <w:tmpl w:val="3452B97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9DD"/>
    <w:multiLevelType w:val="hybridMultilevel"/>
    <w:tmpl w:val="05B2BC84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4330"/>
    <w:multiLevelType w:val="hybridMultilevel"/>
    <w:tmpl w:val="8F0EA07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DF7"/>
    <w:multiLevelType w:val="hybridMultilevel"/>
    <w:tmpl w:val="A53EC83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56070"/>
    <w:multiLevelType w:val="hybridMultilevel"/>
    <w:tmpl w:val="3326C6B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074F"/>
    <w:multiLevelType w:val="hybridMultilevel"/>
    <w:tmpl w:val="0590DE9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B75EAF"/>
    <w:multiLevelType w:val="hybridMultilevel"/>
    <w:tmpl w:val="E3803FA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54318"/>
    <w:multiLevelType w:val="hybridMultilevel"/>
    <w:tmpl w:val="B944D62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F36"/>
    <w:multiLevelType w:val="hybridMultilevel"/>
    <w:tmpl w:val="74CAEA6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53554"/>
    <w:multiLevelType w:val="hybridMultilevel"/>
    <w:tmpl w:val="D2385A4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B00FF8"/>
    <w:multiLevelType w:val="hybridMultilevel"/>
    <w:tmpl w:val="C3588BAC"/>
    <w:lvl w:ilvl="0" w:tplc="F2E25F0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9BF21FE"/>
    <w:multiLevelType w:val="hybridMultilevel"/>
    <w:tmpl w:val="A09C0228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7C2510"/>
    <w:multiLevelType w:val="hybridMultilevel"/>
    <w:tmpl w:val="25FA6200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E1F24"/>
    <w:multiLevelType w:val="hybridMultilevel"/>
    <w:tmpl w:val="99CCC600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CD5080"/>
    <w:multiLevelType w:val="hybridMultilevel"/>
    <w:tmpl w:val="20826AE4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0169AE"/>
    <w:multiLevelType w:val="hybridMultilevel"/>
    <w:tmpl w:val="1EF647A8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A6B2A"/>
    <w:multiLevelType w:val="hybridMultilevel"/>
    <w:tmpl w:val="3FD4F91C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095E16"/>
    <w:multiLevelType w:val="hybridMultilevel"/>
    <w:tmpl w:val="60341DDC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748EA"/>
    <w:multiLevelType w:val="hybridMultilevel"/>
    <w:tmpl w:val="33A4ABE8"/>
    <w:lvl w:ilvl="0" w:tplc="E9A4B6E4">
      <w:start w:val="1"/>
      <w:numFmt w:val="bullet"/>
      <w:lvlText w:val="►"/>
      <w:lvlJc w:val="left"/>
      <w:pPr>
        <w:ind w:left="108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9614C5"/>
    <w:multiLevelType w:val="hybridMultilevel"/>
    <w:tmpl w:val="275C7BA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75880"/>
    <w:multiLevelType w:val="hybridMultilevel"/>
    <w:tmpl w:val="2B0CDEA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15277"/>
    <w:multiLevelType w:val="hybridMultilevel"/>
    <w:tmpl w:val="C62E6E26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F24796A"/>
    <w:multiLevelType w:val="hybridMultilevel"/>
    <w:tmpl w:val="04184A9E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C268A"/>
    <w:multiLevelType w:val="hybridMultilevel"/>
    <w:tmpl w:val="BFF4A2D6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32F95"/>
    <w:multiLevelType w:val="hybridMultilevel"/>
    <w:tmpl w:val="ED3A49E2"/>
    <w:lvl w:ilvl="0" w:tplc="E9A4B6E4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31704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89383">
    <w:abstractNumId w:val="15"/>
  </w:num>
  <w:num w:numId="3" w16cid:durableId="1381973040">
    <w:abstractNumId w:val="17"/>
  </w:num>
  <w:num w:numId="4" w16cid:durableId="1273247156">
    <w:abstractNumId w:val="26"/>
  </w:num>
  <w:num w:numId="5" w16cid:durableId="1331910536">
    <w:abstractNumId w:val="16"/>
  </w:num>
  <w:num w:numId="6" w16cid:durableId="1993169572">
    <w:abstractNumId w:val="1"/>
  </w:num>
  <w:num w:numId="7" w16cid:durableId="410204434">
    <w:abstractNumId w:val="22"/>
  </w:num>
  <w:num w:numId="8" w16cid:durableId="520779988">
    <w:abstractNumId w:val="5"/>
  </w:num>
  <w:num w:numId="9" w16cid:durableId="1160073863">
    <w:abstractNumId w:val="9"/>
  </w:num>
  <w:num w:numId="10" w16cid:durableId="996999982">
    <w:abstractNumId w:val="7"/>
  </w:num>
  <w:num w:numId="11" w16cid:durableId="1288968155">
    <w:abstractNumId w:val="13"/>
  </w:num>
  <w:num w:numId="12" w16cid:durableId="1507860084">
    <w:abstractNumId w:val="18"/>
  </w:num>
  <w:num w:numId="13" w16cid:durableId="270431000">
    <w:abstractNumId w:val="8"/>
  </w:num>
  <w:num w:numId="14" w16cid:durableId="323629592">
    <w:abstractNumId w:val="10"/>
  </w:num>
  <w:num w:numId="15" w16cid:durableId="997223130">
    <w:abstractNumId w:val="11"/>
  </w:num>
  <w:num w:numId="16" w16cid:durableId="1922983210">
    <w:abstractNumId w:val="19"/>
  </w:num>
  <w:num w:numId="17" w16cid:durableId="348600962">
    <w:abstractNumId w:val="23"/>
  </w:num>
  <w:num w:numId="18" w16cid:durableId="818575832">
    <w:abstractNumId w:val="3"/>
  </w:num>
  <w:num w:numId="19" w16cid:durableId="303507572">
    <w:abstractNumId w:val="21"/>
  </w:num>
  <w:num w:numId="20" w16cid:durableId="1761370704">
    <w:abstractNumId w:val="14"/>
  </w:num>
  <w:num w:numId="21" w16cid:durableId="936447295">
    <w:abstractNumId w:val="12"/>
  </w:num>
  <w:num w:numId="22" w16cid:durableId="1623925294">
    <w:abstractNumId w:val="29"/>
  </w:num>
  <w:num w:numId="23" w16cid:durableId="1498838365">
    <w:abstractNumId w:val="25"/>
  </w:num>
  <w:num w:numId="24" w16cid:durableId="28141740">
    <w:abstractNumId w:val="24"/>
  </w:num>
  <w:num w:numId="25" w16cid:durableId="665088956">
    <w:abstractNumId w:val="0"/>
  </w:num>
  <w:num w:numId="26" w16cid:durableId="1859461531">
    <w:abstractNumId w:val="27"/>
  </w:num>
  <w:num w:numId="27" w16cid:durableId="1321153547">
    <w:abstractNumId w:val="2"/>
  </w:num>
  <w:num w:numId="28" w16cid:durableId="1735859956">
    <w:abstractNumId w:val="28"/>
  </w:num>
  <w:num w:numId="29" w16cid:durableId="363798428">
    <w:abstractNumId w:val="6"/>
  </w:num>
  <w:num w:numId="30" w16cid:durableId="3405935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C7"/>
    <w:rsid w:val="00013752"/>
    <w:rsid w:val="00051F86"/>
    <w:rsid w:val="000D7CAE"/>
    <w:rsid w:val="00283CC7"/>
    <w:rsid w:val="002A1E30"/>
    <w:rsid w:val="0030046E"/>
    <w:rsid w:val="00407C0E"/>
    <w:rsid w:val="005A73DB"/>
    <w:rsid w:val="006878F4"/>
    <w:rsid w:val="008F10BD"/>
    <w:rsid w:val="00955F32"/>
    <w:rsid w:val="00F07841"/>
    <w:rsid w:val="00F37342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C40D"/>
  <w15:chartTrackingRefBased/>
  <w15:docId w15:val="{CEB000B5-5D28-498A-9842-970159E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7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3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C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C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C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C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C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C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C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C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C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C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C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C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C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C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C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CC7"/>
    <w:rPr>
      <w:b/>
      <w:bCs/>
      <w:smallCaps/>
      <w:color w:val="2F5496" w:themeColor="accent1" w:themeShade="BF"/>
      <w:spacing w:val="5"/>
    </w:rPr>
  </w:style>
  <w:style w:type="paragraph" w:customStyle="1" w:styleId="Brakstyluakapitowego">
    <w:name w:val="[Brak stylu akapitowego]"/>
    <w:rsid w:val="00407C0E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paragraph" w:customStyle="1" w:styleId="Tabelagwka">
    <w:name w:val="Tabela główka"/>
    <w:basedOn w:val="Normalny"/>
    <w:uiPriority w:val="99"/>
    <w:rsid w:val="00407C0E"/>
    <w:pPr>
      <w:tabs>
        <w:tab w:val="left" w:pos="227"/>
      </w:tabs>
      <w:autoSpaceDE w:val="0"/>
      <w:autoSpaceDN w:val="0"/>
      <w:adjustRightInd w:val="0"/>
      <w:spacing w:line="220" w:lineRule="atLeast"/>
      <w:jc w:val="center"/>
    </w:pPr>
    <w:rPr>
      <w:rFonts w:ascii="Lato" w:eastAsiaTheme="minorHAnsi" w:hAnsi="Lato" w:cs="Lato"/>
      <w:b/>
      <w:bCs/>
      <w:color w:val="FFFFFF"/>
      <w:sz w:val="18"/>
      <w:szCs w:val="18"/>
      <w:lang w:eastAsia="en-US"/>
      <w14:ligatures w14:val="standardContextual"/>
    </w:rPr>
  </w:style>
  <w:style w:type="paragraph" w:customStyle="1" w:styleId="TabelatekstCENTERTabela">
    <w:name w:val="Tabela_tekst_ CENTER (Tabela)"/>
    <w:basedOn w:val="Brakstyluakapitowego"/>
    <w:uiPriority w:val="99"/>
    <w:rsid w:val="00407C0E"/>
    <w:pPr>
      <w:tabs>
        <w:tab w:val="left" w:pos="0"/>
      </w:tabs>
      <w:spacing w:after="85" w:line="220" w:lineRule="atLeast"/>
      <w:ind w:left="227" w:hanging="227"/>
      <w:jc w:val="center"/>
    </w:pPr>
    <w:rPr>
      <w:rFonts w:ascii="Lato" w:hAnsi="Lato" w:cs="Lato"/>
      <w:sz w:val="18"/>
      <w:szCs w:val="18"/>
      <w14:ligatures w14:val="standardContextual"/>
    </w:rPr>
  </w:style>
  <w:style w:type="paragraph" w:customStyle="1" w:styleId="TabelatekstBEZWCIECIATabela">
    <w:name w:val="Tabela_tekst_ BEZ WCIECIA (Tabela)"/>
    <w:basedOn w:val="Brakstyluakapitowego"/>
    <w:uiPriority w:val="99"/>
    <w:rsid w:val="00407C0E"/>
    <w:pPr>
      <w:tabs>
        <w:tab w:val="left" w:pos="0"/>
      </w:tabs>
      <w:spacing w:after="85" w:line="220" w:lineRule="atLeast"/>
    </w:pPr>
    <w:rPr>
      <w:rFonts w:ascii="Lato" w:hAnsi="Lato" w:cs="Lato"/>
      <w:sz w:val="18"/>
      <w:szCs w:val="18"/>
      <w14:ligatures w14:val="standardContextual"/>
    </w:rPr>
  </w:style>
  <w:style w:type="paragraph" w:customStyle="1" w:styleId="Akapitzlist3">
    <w:name w:val="Akapit z listą3"/>
    <w:basedOn w:val="Normalny"/>
    <w:rsid w:val="00407C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0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2611</Words>
  <Characters>15666</Characters>
  <Application>Microsoft Office Word</Application>
  <DocSecurity>0</DocSecurity>
  <Lines>130</Lines>
  <Paragraphs>36</Paragraphs>
  <ScaleCrop>false</ScaleCrop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Grochowska</dc:creator>
  <cp:keywords/>
  <dc:description/>
  <cp:lastModifiedBy>Jolanta Grochowska</cp:lastModifiedBy>
  <cp:revision>9</cp:revision>
  <dcterms:created xsi:type="dcterms:W3CDTF">2024-11-19T16:22:00Z</dcterms:created>
  <dcterms:modified xsi:type="dcterms:W3CDTF">2024-11-19T16:37:00Z</dcterms:modified>
</cp:coreProperties>
</file>